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18022E" w14:textId="5DE1D2EA" w:rsidR="00180F5D" w:rsidRDefault="00180F5D" w:rsidP="00180F5D">
      <w:pPr>
        <w:spacing w:after="0" w:line="240" w:lineRule="auto"/>
        <w:rPr>
          <w:rFonts w:cstheme="minorHAnsi"/>
          <w:b/>
          <w:sz w:val="28"/>
        </w:rPr>
      </w:pPr>
      <w:bookmarkStart w:id="0" w:name="_GoBack"/>
      <w:bookmarkEnd w:id="0"/>
      <w:r>
        <w:rPr>
          <w:noProof/>
          <w:lang w:val="it-IT" w:eastAsia="it-IT"/>
        </w:rPr>
        <w:drawing>
          <wp:inline distT="0" distB="0" distL="0" distR="0" wp14:anchorId="6FC7D759" wp14:editId="188DB9A5">
            <wp:extent cx="1781175" cy="1021288"/>
            <wp:effectExtent l="0" t="0" r="0" b="7620"/>
            <wp:docPr id="7" name="Imagen 7" descr="https://www.prochile.gob.cl/normasgraficas/medios/logos/nuevo/pro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ochile.gob.cl/normasgraficas/medios/logos/nuevo/prochile.jpg"/>
                    <pic:cNvPicPr>
                      <a:picLocks noChangeAspect="1" noChangeArrowheads="1"/>
                    </pic:cNvPicPr>
                  </pic:nvPicPr>
                  <pic:blipFill rotWithShape="1">
                    <a:blip r:embed="rId4">
                      <a:extLst>
                        <a:ext uri="{28A0092B-C50C-407E-A947-70E740481C1C}">
                          <a14:useLocalDpi xmlns:a14="http://schemas.microsoft.com/office/drawing/2010/main" val="0"/>
                        </a:ext>
                      </a:extLst>
                    </a:blip>
                    <a:srcRect l="19960" t="36097" r="17823" b="36337"/>
                    <a:stretch/>
                  </pic:blipFill>
                  <pic:spPr bwMode="auto">
                    <a:xfrm>
                      <a:off x="0" y="0"/>
                      <a:ext cx="1802375" cy="1033443"/>
                    </a:xfrm>
                    <a:prstGeom prst="rect">
                      <a:avLst/>
                    </a:prstGeom>
                    <a:noFill/>
                    <a:ln>
                      <a:noFill/>
                    </a:ln>
                    <a:extLst>
                      <a:ext uri="{53640926-AAD7-44D8-BBD7-CCE9431645EC}">
                        <a14:shadowObscured xmlns:a14="http://schemas.microsoft.com/office/drawing/2010/main"/>
                      </a:ext>
                    </a:extLst>
                  </pic:spPr>
                </pic:pic>
              </a:graphicData>
            </a:graphic>
          </wp:inline>
        </w:drawing>
      </w:r>
    </w:p>
    <w:p w14:paraId="43188D15" w14:textId="77777777" w:rsidR="00180F5D" w:rsidRDefault="00180F5D" w:rsidP="008B2523">
      <w:pPr>
        <w:spacing w:after="0" w:line="240" w:lineRule="auto"/>
        <w:jc w:val="center"/>
        <w:rPr>
          <w:rFonts w:cstheme="minorHAnsi"/>
          <w:b/>
          <w:sz w:val="28"/>
        </w:rPr>
      </w:pPr>
    </w:p>
    <w:p w14:paraId="1FE92776" w14:textId="77777777" w:rsidR="00180F5D" w:rsidRDefault="00180F5D" w:rsidP="008B2523">
      <w:pPr>
        <w:spacing w:after="0" w:line="240" w:lineRule="auto"/>
        <w:jc w:val="center"/>
        <w:rPr>
          <w:rFonts w:cstheme="minorHAnsi"/>
          <w:b/>
          <w:sz w:val="28"/>
        </w:rPr>
      </w:pPr>
    </w:p>
    <w:p w14:paraId="189C7A16" w14:textId="77777777" w:rsidR="008B2523" w:rsidRPr="007F198B" w:rsidRDefault="008B2523" w:rsidP="008B2523">
      <w:pPr>
        <w:spacing w:after="0" w:line="240" w:lineRule="auto"/>
        <w:jc w:val="center"/>
        <w:rPr>
          <w:rFonts w:cstheme="minorHAnsi"/>
          <w:b/>
          <w:sz w:val="28"/>
        </w:rPr>
      </w:pPr>
      <w:r w:rsidRPr="007F198B">
        <w:rPr>
          <w:rFonts w:cstheme="minorHAnsi"/>
          <w:b/>
          <w:sz w:val="28"/>
        </w:rPr>
        <w:t>Oportunidades comerciales con Chile: Sectores que invitan a invertir</w:t>
      </w:r>
    </w:p>
    <w:p w14:paraId="460453F1" w14:textId="77777777" w:rsidR="008B2523" w:rsidRPr="007F198B" w:rsidRDefault="008B2523" w:rsidP="008B2523">
      <w:pPr>
        <w:spacing w:after="0" w:line="240" w:lineRule="auto"/>
        <w:jc w:val="both"/>
        <w:rPr>
          <w:rFonts w:cstheme="minorHAnsi"/>
        </w:rPr>
      </w:pPr>
    </w:p>
    <w:p w14:paraId="2F151600" w14:textId="77777777" w:rsidR="008B2523" w:rsidRPr="008B2523" w:rsidRDefault="008B2523" w:rsidP="008B2523">
      <w:pPr>
        <w:spacing w:after="0" w:line="240" w:lineRule="auto"/>
        <w:jc w:val="both"/>
        <w:rPr>
          <w:rFonts w:cstheme="minorHAnsi"/>
        </w:rPr>
      </w:pPr>
      <w:r w:rsidRPr="007F198B">
        <w:rPr>
          <w:rFonts w:cstheme="minorHAnsi"/>
        </w:rPr>
        <w:t>Alimentos, Tecnologías de la Información (TICS), Moda y Plásticos y Gomas, destacan entre los sectores chilenos donde más se ha dado un intercambio con Italia. Son diversas las características que destacan, junto con una excelente reputación de Chile para hacer negocios, que los hacen atractivos para las empresas italianas.</w:t>
      </w:r>
    </w:p>
    <w:p w14:paraId="56F9C27C" w14:textId="77777777" w:rsidR="008B2523" w:rsidRPr="008B2523" w:rsidRDefault="008B2523" w:rsidP="008B2523">
      <w:pPr>
        <w:spacing w:after="0" w:line="240" w:lineRule="auto"/>
        <w:jc w:val="both"/>
        <w:rPr>
          <w:rFonts w:cstheme="minorHAnsi"/>
        </w:rPr>
      </w:pPr>
    </w:p>
    <w:p w14:paraId="46A6E9A3" w14:textId="77777777" w:rsidR="008B2523" w:rsidRPr="008B2523" w:rsidRDefault="008B2523" w:rsidP="008B2523">
      <w:pPr>
        <w:spacing w:after="0" w:line="240" w:lineRule="auto"/>
        <w:jc w:val="both"/>
        <w:rPr>
          <w:rFonts w:cstheme="minorHAnsi"/>
          <w:b/>
        </w:rPr>
      </w:pPr>
    </w:p>
    <w:p w14:paraId="0C5DDCD9" w14:textId="77777777" w:rsidR="008B2523" w:rsidRPr="008B2523" w:rsidRDefault="008B2523" w:rsidP="008B2523">
      <w:pPr>
        <w:spacing w:after="0" w:line="240" w:lineRule="auto"/>
        <w:jc w:val="both"/>
        <w:rPr>
          <w:rFonts w:cstheme="minorHAnsi"/>
          <w:b/>
        </w:rPr>
      </w:pPr>
    </w:p>
    <w:p w14:paraId="07EE2104" w14:textId="77777777" w:rsidR="0042061A" w:rsidRPr="008B2523" w:rsidRDefault="008B2523" w:rsidP="008B2523">
      <w:pPr>
        <w:spacing w:after="0" w:line="240" w:lineRule="auto"/>
        <w:jc w:val="both"/>
        <w:rPr>
          <w:rFonts w:cstheme="minorHAnsi"/>
          <w:b/>
        </w:rPr>
      </w:pPr>
      <w:r w:rsidRPr="008B2523">
        <w:rPr>
          <w:rFonts w:cstheme="minorHAnsi"/>
          <w:b/>
        </w:rPr>
        <w:t>INDUSTRIA ALIMENTARIA</w:t>
      </w:r>
    </w:p>
    <w:p w14:paraId="5575420F" w14:textId="77777777" w:rsidR="008B2523" w:rsidRPr="008B2523" w:rsidRDefault="008B2523" w:rsidP="008B2523">
      <w:pPr>
        <w:spacing w:after="0" w:line="240" w:lineRule="auto"/>
        <w:jc w:val="both"/>
        <w:rPr>
          <w:rFonts w:cstheme="minorHAnsi"/>
          <w:b/>
        </w:rPr>
      </w:pPr>
    </w:p>
    <w:p w14:paraId="0E742EB7" w14:textId="77777777" w:rsidR="00567DC6" w:rsidRPr="008B2523" w:rsidRDefault="0042061A" w:rsidP="008B2523">
      <w:pPr>
        <w:spacing w:after="0" w:line="240" w:lineRule="auto"/>
        <w:jc w:val="both"/>
        <w:rPr>
          <w:rFonts w:cstheme="minorHAnsi"/>
          <w:shd w:val="clear" w:color="auto" w:fill="FFFFFF"/>
        </w:rPr>
      </w:pPr>
      <w:r w:rsidRPr="008B2523">
        <w:rPr>
          <w:rFonts w:cstheme="minorHAnsi"/>
          <w:iCs/>
          <w:shd w:val="clear" w:color="auto" w:fill="FFFFFF"/>
        </w:rPr>
        <w:t>La industria alimentaria se posiciona como el segundo sector económico más importante en Chile</w:t>
      </w:r>
      <w:r w:rsidR="00E1367F" w:rsidRPr="008B2523">
        <w:rPr>
          <w:rFonts w:cstheme="minorHAnsi"/>
          <w:iCs/>
          <w:shd w:val="clear" w:color="auto" w:fill="FFFFFF"/>
        </w:rPr>
        <w:t>,</w:t>
      </w:r>
      <w:r w:rsidRPr="008B2523">
        <w:rPr>
          <w:rFonts w:cstheme="minorHAnsi"/>
          <w:iCs/>
          <w:shd w:val="clear" w:color="auto" w:fill="FFFFFF"/>
        </w:rPr>
        <w:t xml:space="preserve"> representa</w:t>
      </w:r>
      <w:r w:rsidR="00461829" w:rsidRPr="008B2523">
        <w:rPr>
          <w:rFonts w:cstheme="minorHAnsi"/>
          <w:iCs/>
          <w:shd w:val="clear" w:color="auto" w:fill="FFFFFF"/>
        </w:rPr>
        <w:t xml:space="preserve">ndo </w:t>
      </w:r>
      <w:r w:rsidRPr="008B2523">
        <w:rPr>
          <w:rFonts w:cstheme="minorHAnsi"/>
          <w:iCs/>
          <w:shd w:val="clear" w:color="auto" w:fill="FFFFFF"/>
        </w:rPr>
        <w:t>el 18% del PIB nacional.</w:t>
      </w:r>
      <w:r w:rsidR="00461829" w:rsidRPr="008B2523">
        <w:rPr>
          <w:rFonts w:cstheme="minorHAnsi"/>
          <w:iCs/>
          <w:shd w:val="clear" w:color="auto" w:fill="FFFFFF"/>
        </w:rPr>
        <w:t xml:space="preserve"> (InvestChile).</w:t>
      </w:r>
      <w:r w:rsidR="00567DC6" w:rsidRPr="008B2523">
        <w:rPr>
          <w:rFonts w:cstheme="minorHAnsi"/>
          <w:shd w:val="clear" w:color="auto" w:fill="FFFFFF"/>
        </w:rPr>
        <w:t xml:space="preserve"> </w:t>
      </w:r>
    </w:p>
    <w:p w14:paraId="1A30E039" w14:textId="77777777" w:rsidR="00567DC6" w:rsidRPr="008B2523" w:rsidRDefault="00567DC6" w:rsidP="008B2523">
      <w:pPr>
        <w:spacing w:after="0" w:line="240" w:lineRule="auto"/>
        <w:jc w:val="both"/>
        <w:rPr>
          <w:rFonts w:cstheme="minorHAnsi"/>
          <w:shd w:val="clear" w:color="auto" w:fill="FFFFFF"/>
        </w:rPr>
      </w:pPr>
      <w:r w:rsidRPr="008B2523">
        <w:rPr>
          <w:rFonts w:cstheme="minorHAnsi"/>
          <w:shd w:val="clear" w:color="auto" w:fill="FFFFFF"/>
        </w:rPr>
        <w:t>Este sector ha crecido fuertemente en los últimos años</w:t>
      </w:r>
      <w:r w:rsidR="00023522" w:rsidRPr="008B2523">
        <w:rPr>
          <w:rFonts w:cstheme="minorHAnsi"/>
          <w:shd w:val="clear" w:color="auto" w:fill="FFFFFF"/>
        </w:rPr>
        <w:t>, las</w:t>
      </w:r>
      <w:r w:rsidRPr="008B2523">
        <w:rPr>
          <w:rFonts w:cstheme="minorHAnsi"/>
          <w:shd w:val="clear" w:color="auto" w:fill="FFFFFF"/>
        </w:rPr>
        <w:t xml:space="preserve"> cifras lo demuestran. En 2014, se exportaban </w:t>
      </w:r>
      <w:r w:rsidR="00177A39" w:rsidRPr="008B2523">
        <w:rPr>
          <w:rFonts w:cstheme="minorHAnsi"/>
          <w:shd w:val="clear" w:color="auto" w:fill="FFFFFF"/>
        </w:rPr>
        <w:t>US$ 15.910 millones en alimentos</w:t>
      </w:r>
      <w:r w:rsidRPr="008B2523">
        <w:rPr>
          <w:rFonts w:cstheme="minorHAnsi"/>
          <w:shd w:val="clear" w:color="auto" w:fill="FFFFFF"/>
        </w:rPr>
        <w:t>,</w:t>
      </w:r>
      <w:r w:rsidR="00AD7FEF" w:rsidRPr="008B2523">
        <w:rPr>
          <w:rFonts w:cstheme="minorHAnsi"/>
          <w:shd w:val="clear" w:color="auto" w:fill="FFFFFF"/>
        </w:rPr>
        <w:t xml:space="preserve"> en </w:t>
      </w:r>
      <w:r w:rsidRPr="008B2523">
        <w:rPr>
          <w:rFonts w:cstheme="minorHAnsi"/>
          <w:shd w:val="clear" w:color="auto" w:fill="FFFFFF"/>
        </w:rPr>
        <w:t>201</w:t>
      </w:r>
      <w:r w:rsidR="00AD7FEF" w:rsidRPr="008B2523">
        <w:rPr>
          <w:rFonts w:cstheme="minorHAnsi"/>
          <w:shd w:val="clear" w:color="auto" w:fill="FFFFFF"/>
        </w:rPr>
        <w:t>8</w:t>
      </w:r>
      <w:r w:rsidRPr="008B2523">
        <w:rPr>
          <w:rFonts w:cstheme="minorHAnsi"/>
          <w:shd w:val="clear" w:color="auto" w:fill="FFFFFF"/>
        </w:rPr>
        <w:t xml:space="preserve">, en tanto, se exportaron </w:t>
      </w:r>
      <w:r w:rsidR="00AD7FEF" w:rsidRPr="008B2523">
        <w:rPr>
          <w:rFonts w:cstheme="minorHAnsi"/>
          <w:shd w:val="clear" w:color="auto" w:fill="FFFFFF"/>
        </w:rPr>
        <w:t>US$ 17.709 millones, un 11% más r</w:t>
      </w:r>
      <w:r w:rsidRPr="008B2523">
        <w:rPr>
          <w:rFonts w:cstheme="minorHAnsi"/>
          <w:shd w:val="clear" w:color="auto" w:fill="FFFFFF"/>
        </w:rPr>
        <w:t xml:space="preserve">especto de hace </w:t>
      </w:r>
      <w:r w:rsidR="00AD7FEF" w:rsidRPr="008B2523">
        <w:rPr>
          <w:rFonts w:cstheme="minorHAnsi"/>
          <w:shd w:val="clear" w:color="auto" w:fill="FFFFFF"/>
        </w:rPr>
        <w:t>4</w:t>
      </w:r>
      <w:r w:rsidRPr="008B2523">
        <w:rPr>
          <w:rFonts w:cstheme="minorHAnsi"/>
          <w:shd w:val="clear" w:color="auto" w:fill="FFFFFF"/>
        </w:rPr>
        <w:t xml:space="preserve"> años.</w:t>
      </w:r>
    </w:p>
    <w:p w14:paraId="6016B7F5" w14:textId="77777777" w:rsidR="008B2523" w:rsidRPr="008B2523" w:rsidRDefault="008B2523" w:rsidP="008B2523">
      <w:pPr>
        <w:spacing w:after="0" w:line="240" w:lineRule="auto"/>
        <w:jc w:val="both"/>
        <w:rPr>
          <w:rFonts w:cstheme="minorHAnsi"/>
          <w:shd w:val="clear" w:color="auto" w:fill="FFFFFF"/>
        </w:rPr>
      </w:pPr>
    </w:p>
    <w:tbl>
      <w:tblPr>
        <w:tblW w:w="9069" w:type="dxa"/>
        <w:jc w:val="center"/>
        <w:tblCellMar>
          <w:left w:w="70" w:type="dxa"/>
          <w:right w:w="70" w:type="dxa"/>
        </w:tblCellMar>
        <w:tblLook w:val="04A0" w:firstRow="1" w:lastRow="0" w:firstColumn="1" w:lastColumn="0" w:noHBand="0" w:noVBand="1"/>
      </w:tblPr>
      <w:tblGrid>
        <w:gridCol w:w="2637"/>
        <w:gridCol w:w="1286"/>
        <w:gridCol w:w="1286"/>
        <w:gridCol w:w="1286"/>
        <w:gridCol w:w="1286"/>
        <w:gridCol w:w="1288"/>
      </w:tblGrid>
      <w:tr w:rsidR="008B2523" w:rsidRPr="008B2523" w14:paraId="322C05CF" w14:textId="77777777" w:rsidTr="001D01CC">
        <w:trPr>
          <w:trHeight w:val="443"/>
          <w:jc w:val="center"/>
        </w:trPr>
        <w:tc>
          <w:tcPr>
            <w:tcW w:w="2637" w:type="dxa"/>
            <w:tcBorders>
              <w:top w:val="single" w:sz="4" w:space="0" w:color="auto"/>
              <w:left w:val="single" w:sz="4" w:space="0" w:color="auto"/>
              <w:bottom w:val="single" w:sz="4" w:space="0" w:color="auto"/>
              <w:right w:val="single" w:sz="4" w:space="0" w:color="auto"/>
            </w:tcBorders>
            <w:shd w:val="clear" w:color="DCE6F1" w:fill="31869B"/>
            <w:noWrap/>
            <w:vAlign w:val="bottom"/>
            <w:hideMark/>
          </w:tcPr>
          <w:p w14:paraId="629C1642" w14:textId="77777777" w:rsidR="001D01CC" w:rsidRPr="008B2523" w:rsidRDefault="001D01CC" w:rsidP="001D01CC">
            <w:pPr>
              <w:spacing w:after="0" w:line="240" w:lineRule="auto"/>
              <w:jc w:val="center"/>
              <w:rPr>
                <w:rFonts w:eastAsia="Times New Roman" w:cstheme="minorHAnsi"/>
                <w:b/>
                <w:bCs/>
                <w:color w:val="FFFFFF" w:themeColor="background1"/>
                <w:sz w:val="16"/>
                <w:szCs w:val="16"/>
                <w:lang w:eastAsia="es-CL"/>
              </w:rPr>
            </w:pPr>
            <w:r w:rsidRPr="008B2523">
              <w:rPr>
                <w:rFonts w:eastAsia="Times New Roman" w:cstheme="minorHAnsi"/>
                <w:b/>
                <w:bCs/>
                <w:color w:val="FFFFFF" w:themeColor="background1"/>
                <w:sz w:val="16"/>
                <w:szCs w:val="16"/>
                <w:lang w:eastAsia="es-CL"/>
              </w:rPr>
              <w:t xml:space="preserve">Sectores </w:t>
            </w:r>
          </w:p>
        </w:tc>
        <w:tc>
          <w:tcPr>
            <w:tcW w:w="1286" w:type="dxa"/>
            <w:tcBorders>
              <w:top w:val="single" w:sz="4" w:space="0" w:color="auto"/>
              <w:left w:val="nil"/>
              <w:bottom w:val="single" w:sz="4" w:space="0" w:color="auto"/>
              <w:right w:val="single" w:sz="4" w:space="0" w:color="auto"/>
            </w:tcBorders>
            <w:shd w:val="clear" w:color="DCE6F1" w:fill="31869B"/>
            <w:vAlign w:val="bottom"/>
            <w:hideMark/>
          </w:tcPr>
          <w:p w14:paraId="190EBD2B" w14:textId="77777777" w:rsidR="001D01CC" w:rsidRPr="008B2523" w:rsidRDefault="001D01CC" w:rsidP="001D01CC">
            <w:pPr>
              <w:spacing w:after="0" w:line="240" w:lineRule="auto"/>
              <w:jc w:val="center"/>
              <w:rPr>
                <w:rFonts w:eastAsia="Times New Roman" w:cstheme="minorHAnsi"/>
                <w:b/>
                <w:bCs/>
                <w:color w:val="FFFFFF" w:themeColor="background1"/>
                <w:sz w:val="16"/>
                <w:szCs w:val="16"/>
                <w:lang w:eastAsia="es-CL"/>
              </w:rPr>
            </w:pPr>
            <w:r w:rsidRPr="008B2523">
              <w:rPr>
                <w:rFonts w:eastAsia="Times New Roman" w:cstheme="minorHAnsi"/>
                <w:b/>
                <w:bCs/>
                <w:color w:val="FFFFFF" w:themeColor="background1"/>
                <w:sz w:val="16"/>
                <w:szCs w:val="16"/>
                <w:lang w:eastAsia="es-CL"/>
              </w:rPr>
              <w:t>US$                             2014</w:t>
            </w:r>
          </w:p>
        </w:tc>
        <w:tc>
          <w:tcPr>
            <w:tcW w:w="1286" w:type="dxa"/>
            <w:tcBorders>
              <w:top w:val="single" w:sz="4" w:space="0" w:color="auto"/>
              <w:left w:val="nil"/>
              <w:bottom w:val="single" w:sz="4" w:space="0" w:color="auto"/>
              <w:right w:val="single" w:sz="4" w:space="0" w:color="auto"/>
            </w:tcBorders>
            <w:shd w:val="clear" w:color="DCE6F1" w:fill="31869B"/>
            <w:vAlign w:val="bottom"/>
            <w:hideMark/>
          </w:tcPr>
          <w:p w14:paraId="657BD045" w14:textId="77777777" w:rsidR="001D01CC" w:rsidRPr="008B2523" w:rsidRDefault="001D01CC" w:rsidP="001D01CC">
            <w:pPr>
              <w:spacing w:after="0" w:line="240" w:lineRule="auto"/>
              <w:jc w:val="center"/>
              <w:rPr>
                <w:rFonts w:eastAsia="Times New Roman" w:cstheme="minorHAnsi"/>
                <w:b/>
                <w:bCs/>
                <w:color w:val="FFFFFF" w:themeColor="background1"/>
                <w:sz w:val="16"/>
                <w:szCs w:val="16"/>
                <w:lang w:eastAsia="es-CL"/>
              </w:rPr>
            </w:pPr>
            <w:r w:rsidRPr="008B2523">
              <w:rPr>
                <w:rFonts w:eastAsia="Times New Roman" w:cstheme="minorHAnsi"/>
                <w:b/>
                <w:bCs/>
                <w:color w:val="FFFFFF" w:themeColor="background1"/>
                <w:sz w:val="16"/>
                <w:szCs w:val="16"/>
                <w:lang w:eastAsia="es-CL"/>
              </w:rPr>
              <w:t>US$                             2015</w:t>
            </w:r>
          </w:p>
        </w:tc>
        <w:tc>
          <w:tcPr>
            <w:tcW w:w="1286" w:type="dxa"/>
            <w:tcBorders>
              <w:top w:val="single" w:sz="4" w:space="0" w:color="auto"/>
              <w:left w:val="nil"/>
              <w:bottom w:val="single" w:sz="4" w:space="0" w:color="auto"/>
              <w:right w:val="single" w:sz="4" w:space="0" w:color="auto"/>
            </w:tcBorders>
            <w:shd w:val="clear" w:color="DCE6F1" w:fill="31869B"/>
            <w:vAlign w:val="bottom"/>
            <w:hideMark/>
          </w:tcPr>
          <w:p w14:paraId="59F1C301" w14:textId="77777777" w:rsidR="001D01CC" w:rsidRPr="008B2523" w:rsidRDefault="001D01CC" w:rsidP="001D01CC">
            <w:pPr>
              <w:spacing w:after="0" w:line="240" w:lineRule="auto"/>
              <w:jc w:val="center"/>
              <w:rPr>
                <w:rFonts w:eastAsia="Times New Roman" w:cstheme="minorHAnsi"/>
                <w:b/>
                <w:bCs/>
                <w:color w:val="FFFFFF" w:themeColor="background1"/>
                <w:sz w:val="16"/>
                <w:szCs w:val="16"/>
                <w:lang w:eastAsia="es-CL"/>
              </w:rPr>
            </w:pPr>
            <w:r w:rsidRPr="008B2523">
              <w:rPr>
                <w:rFonts w:eastAsia="Times New Roman" w:cstheme="minorHAnsi"/>
                <w:b/>
                <w:bCs/>
                <w:color w:val="FFFFFF" w:themeColor="background1"/>
                <w:sz w:val="16"/>
                <w:szCs w:val="16"/>
                <w:lang w:eastAsia="es-CL"/>
              </w:rPr>
              <w:t>US$                             2016</w:t>
            </w:r>
          </w:p>
        </w:tc>
        <w:tc>
          <w:tcPr>
            <w:tcW w:w="1286" w:type="dxa"/>
            <w:tcBorders>
              <w:top w:val="single" w:sz="4" w:space="0" w:color="auto"/>
              <w:left w:val="nil"/>
              <w:bottom w:val="single" w:sz="4" w:space="0" w:color="auto"/>
              <w:right w:val="single" w:sz="4" w:space="0" w:color="auto"/>
            </w:tcBorders>
            <w:shd w:val="clear" w:color="DCE6F1" w:fill="31869B"/>
            <w:vAlign w:val="bottom"/>
            <w:hideMark/>
          </w:tcPr>
          <w:p w14:paraId="2AD2D255" w14:textId="77777777" w:rsidR="001D01CC" w:rsidRPr="008B2523" w:rsidRDefault="001D01CC" w:rsidP="001D01CC">
            <w:pPr>
              <w:spacing w:after="0" w:line="240" w:lineRule="auto"/>
              <w:jc w:val="center"/>
              <w:rPr>
                <w:rFonts w:eastAsia="Times New Roman" w:cstheme="minorHAnsi"/>
                <w:b/>
                <w:bCs/>
                <w:color w:val="FFFFFF" w:themeColor="background1"/>
                <w:sz w:val="16"/>
                <w:szCs w:val="16"/>
                <w:lang w:eastAsia="es-CL"/>
              </w:rPr>
            </w:pPr>
            <w:r w:rsidRPr="008B2523">
              <w:rPr>
                <w:rFonts w:eastAsia="Times New Roman" w:cstheme="minorHAnsi"/>
                <w:b/>
                <w:bCs/>
                <w:color w:val="FFFFFF" w:themeColor="background1"/>
                <w:sz w:val="16"/>
                <w:szCs w:val="16"/>
                <w:lang w:eastAsia="es-CL"/>
              </w:rPr>
              <w:t>US$                             2017</w:t>
            </w:r>
          </w:p>
        </w:tc>
        <w:tc>
          <w:tcPr>
            <w:tcW w:w="1286" w:type="dxa"/>
            <w:tcBorders>
              <w:top w:val="single" w:sz="4" w:space="0" w:color="auto"/>
              <w:left w:val="nil"/>
              <w:bottom w:val="single" w:sz="4" w:space="0" w:color="auto"/>
              <w:right w:val="single" w:sz="4" w:space="0" w:color="auto"/>
            </w:tcBorders>
            <w:shd w:val="clear" w:color="DCE6F1" w:fill="31869B"/>
            <w:vAlign w:val="bottom"/>
            <w:hideMark/>
          </w:tcPr>
          <w:p w14:paraId="74DBDFF7" w14:textId="77777777" w:rsidR="001D01CC" w:rsidRPr="008B2523" w:rsidRDefault="001D01CC" w:rsidP="001D01CC">
            <w:pPr>
              <w:spacing w:after="0" w:line="240" w:lineRule="auto"/>
              <w:jc w:val="center"/>
              <w:rPr>
                <w:rFonts w:eastAsia="Times New Roman" w:cstheme="minorHAnsi"/>
                <w:b/>
                <w:bCs/>
                <w:color w:val="FFFFFF" w:themeColor="background1"/>
                <w:sz w:val="16"/>
                <w:szCs w:val="16"/>
                <w:lang w:eastAsia="es-CL"/>
              </w:rPr>
            </w:pPr>
            <w:r w:rsidRPr="008B2523">
              <w:rPr>
                <w:rFonts w:eastAsia="Times New Roman" w:cstheme="minorHAnsi"/>
                <w:b/>
                <w:bCs/>
                <w:color w:val="FFFFFF" w:themeColor="background1"/>
                <w:sz w:val="16"/>
                <w:szCs w:val="16"/>
                <w:lang w:eastAsia="es-CL"/>
              </w:rPr>
              <w:t>US$                             2018</w:t>
            </w:r>
          </w:p>
        </w:tc>
      </w:tr>
      <w:tr w:rsidR="008B2523" w:rsidRPr="008B2523" w14:paraId="66455E2A"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DCE6F1" w:fill="D8E4BC"/>
            <w:noWrap/>
            <w:vAlign w:val="bottom"/>
            <w:hideMark/>
          </w:tcPr>
          <w:p w14:paraId="5DE7B26F" w14:textId="77777777" w:rsidR="001D01CC" w:rsidRPr="008B2523" w:rsidRDefault="001D01CC" w:rsidP="001D01CC">
            <w:pPr>
              <w:spacing w:after="0" w:line="240" w:lineRule="auto"/>
              <w:rPr>
                <w:rFonts w:eastAsia="Times New Roman" w:cstheme="minorHAnsi"/>
                <w:b/>
                <w:bCs/>
                <w:sz w:val="16"/>
                <w:szCs w:val="16"/>
                <w:lang w:eastAsia="es-CL"/>
              </w:rPr>
            </w:pPr>
            <w:r w:rsidRPr="008B2523">
              <w:rPr>
                <w:rFonts w:eastAsia="Times New Roman" w:cstheme="minorHAnsi"/>
                <w:b/>
                <w:bCs/>
                <w:sz w:val="16"/>
                <w:szCs w:val="16"/>
                <w:lang w:eastAsia="es-CL"/>
              </w:rPr>
              <w:t>Total general</w:t>
            </w:r>
          </w:p>
        </w:tc>
        <w:tc>
          <w:tcPr>
            <w:tcW w:w="1286" w:type="dxa"/>
            <w:tcBorders>
              <w:top w:val="nil"/>
              <w:left w:val="nil"/>
              <w:bottom w:val="single" w:sz="4" w:space="0" w:color="auto"/>
              <w:right w:val="single" w:sz="4" w:space="0" w:color="auto"/>
            </w:tcBorders>
            <w:shd w:val="clear" w:color="DCE6F1" w:fill="D8E4BC"/>
            <w:noWrap/>
            <w:vAlign w:val="bottom"/>
            <w:hideMark/>
          </w:tcPr>
          <w:p w14:paraId="1CB53D2B" w14:textId="77777777" w:rsidR="001D01CC" w:rsidRPr="008B2523" w:rsidRDefault="001D01CC" w:rsidP="001D01CC">
            <w:pPr>
              <w:spacing w:after="0" w:line="240" w:lineRule="auto"/>
              <w:jc w:val="right"/>
              <w:rPr>
                <w:rFonts w:eastAsia="Times New Roman" w:cstheme="minorHAnsi"/>
                <w:b/>
                <w:bCs/>
                <w:sz w:val="16"/>
                <w:szCs w:val="16"/>
                <w:lang w:eastAsia="es-CL"/>
              </w:rPr>
            </w:pPr>
            <w:r w:rsidRPr="008B2523">
              <w:rPr>
                <w:rFonts w:eastAsia="Times New Roman" w:cstheme="minorHAnsi"/>
                <w:b/>
                <w:bCs/>
                <w:sz w:val="16"/>
                <w:szCs w:val="16"/>
                <w:lang w:eastAsia="es-CL"/>
              </w:rPr>
              <w:t xml:space="preserve"> 15.910.567.225 </w:t>
            </w:r>
          </w:p>
        </w:tc>
        <w:tc>
          <w:tcPr>
            <w:tcW w:w="1286" w:type="dxa"/>
            <w:tcBorders>
              <w:top w:val="nil"/>
              <w:left w:val="nil"/>
              <w:bottom w:val="single" w:sz="4" w:space="0" w:color="auto"/>
              <w:right w:val="single" w:sz="4" w:space="0" w:color="auto"/>
            </w:tcBorders>
            <w:shd w:val="clear" w:color="DCE6F1" w:fill="D8E4BC"/>
            <w:noWrap/>
            <w:vAlign w:val="bottom"/>
            <w:hideMark/>
          </w:tcPr>
          <w:p w14:paraId="6FF86339" w14:textId="77777777" w:rsidR="001D01CC" w:rsidRPr="008B2523" w:rsidRDefault="001D01CC" w:rsidP="001D01CC">
            <w:pPr>
              <w:spacing w:after="0" w:line="240" w:lineRule="auto"/>
              <w:jc w:val="right"/>
              <w:rPr>
                <w:rFonts w:eastAsia="Times New Roman" w:cstheme="minorHAnsi"/>
                <w:b/>
                <w:bCs/>
                <w:sz w:val="16"/>
                <w:szCs w:val="16"/>
                <w:lang w:eastAsia="es-CL"/>
              </w:rPr>
            </w:pPr>
            <w:r w:rsidRPr="008B2523">
              <w:rPr>
                <w:rFonts w:eastAsia="Times New Roman" w:cstheme="minorHAnsi"/>
                <w:b/>
                <w:bCs/>
                <w:sz w:val="16"/>
                <w:szCs w:val="16"/>
                <w:lang w:eastAsia="es-CL"/>
              </w:rPr>
              <w:t xml:space="preserve"> 14.418.693.930 </w:t>
            </w:r>
          </w:p>
        </w:tc>
        <w:tc>
          <w:tcPr>
            <w:tcW w:w="1286" w:type="dxa"/>
            <w:tcBorders>
              <w:top w:val="nil"/>
              <w:left w:val="nil"/>
              <w:bottom w:val="single" w:sz="4" w:space="0" w:color="auto"/>
              <w:right w:val="single" w:sz="4" w:space="0" w:color="auto"/>
            </w:tcBorders>
            <w:shd w:val="clear" w:color="DCE6F1" w:fill="D8E4BC"/>
            <w:noWrap/>
            <w:vAlign w:val="bottom"/>
            <w:hideMark/>
          </w:tcPr>
          <w:p w14:paraId="27038249" w14:textId="77777777" w:rsidR="001D01CC" w:rsidRPr="008B2523" w:rsidRDefault="001D01CC" w:rsidP="001D01CC">
            <w:pPr>
              <w:spacing w:after="0" w:line="240" w:lineRule="auto"/>
              <w:jc w:val="right"/>
              <w:rPr>
                <w:rFonts w:eastAsia="Times New Roman" w:cstheme="minorHAnsi"/>
                <w:b/>
                <w:bCs/>
                <w:sz w:val="16"/>
                <w:szCs w:val="16"/>
                <w:lang w:eastAsia="es-CL"/>
              </w:rPr>
            </w:pPr>
            <w:r w:rsidRPr="008B2523">
              <w:rPr>
                <w:rFonts w:eastAsia="Times New Roman" w:cstheme="minorHAnsi"/>
                <w:b/>
                <w:bCs/>
                <w:sz w:val="16"/>
                <w:szCs w:val="16"/>
                <w:lang w:eastAsia="es-CL"/>
              </w:rPr>
              <w:t xml:space="preserve"> 15.281.405.974 </w:t>
            </w:r>
          </w:p>
        </w:tc>
        <w:tc>
          <w:tcPr>
            <w:tcW w:w="1286" w:type="dxa"/>
            <w:tcBorders>
              <w:top w:val="nil"/>
              <w:left w:val="nil"/>
              <w:bottom w:val="single" w:sz="4" w:space="0" w:color="auto"/>
              <w:right w:val="single" w:sz="4" w:space="0" w:color="auto"/>
            </w:tcBorders>
            <w:shd w:val="clear" w:color="DCE6F1" w:fill="D8E4BC"/>
            <w:noWrap/>
            <w:vAlign w:val="bottom"/>
            <w:hideMark/>
          </w:tcPr>
          <w:p w14:paraId="4CA9F8AB" w14:textId="77777777" w:rsidR="001D01CC" w:rsidRPr="008B2523" w:rsidRDefault="001D01CC" w:rsidP="001D01CC">
            <w:pPr>
              <w:spacing w:after="0" w:line="240" w:lineRule="auto"/>
              <w:jc w:val="right"/>
              <w:rPr>
                <w:rFonts w:eastAsia="Times New Roman" w:cstheme="minorHAnsi"/>
                <w:b/>
                <w:bCs/>
                <w:sz w:val="16"/>
                <w:szCs w:val="16"/>
                <w:lang w:eastAsia="es-CL"/>
              </w:rPr>
            </w:pPr>
            <w:r w:rsidRPr="008B2523">
              <w:rPr>
                <w:rFonts w:eastAsia="Times New Roman" w:cstheme="minorHAnsi"/>
                <w:b/>
                <w:bCs/>
                <w:sz w:val="16"/>
                <w:szCs w:val="16"/>
                <w:lang w:eastAsia="es-CL"/>
              </w:rPr>
              <w:t xml:space="preserve"> 16.002.048.502 </w:t>
            </w:r>
          </w:p>
        </w:tc>
        <w:tc>
          <w:tcPr>
            <w:tcW w:w="1286" w:type="dxa"/>
            <w:tcBorders>
              <w:top w:val="nil"/>
              <w:left w:val="nil"/>
              <w:bottom w:val="single" w:sz="4" w:space="0" w:color="auto"/>
              <w:right w:val="single" w:sz="4" w:space="0" w:color="auto"/>
            </w:tcBorders>
            <w:shd w:val="clear" w:color="DCE6F1" w:fill="D8E4BC"/>
            <w:noWrap/>
            <w:vAlign w:val="bottom"/>
            <w:hideMark/>
          </w:tcPr>
          <w:p w14:paraId="2FB5A345" w14:textId="77777777" w:rsidR="001D01CC" w:rsidRPr="008B2523" w:rsidRDefault="001D01CC" w:rsidP="001D01CC">
            <w:pPr>
              <w:spacing w:after="0" w:line="240" w:lineRule="auto"/>
              <w:jc w:val="right"/>
              <w:rPr>
                <w:rFonts w:eastAsia="Times New Roman" w:cstheme="minorHAnsi"/>
                <w:b/>
                <w:bCs/>
                <w:sz w:val="16"/>
                <w:szCs w:val="16"/>
                <w:lang w:eastAsia="es-CL"/>
              </w:rPr>
            </w:pPr>
            <w:r w:rsidRPr="008B2523">
              <w:rPr>
                <w:rFonts w:eastAsia="Times New Roman" w:cstheme="minorHAnsi"/>
                <w:b/>
                <w:bCs/>
                <w:sz w:val="16"/>
                <w:szCs w:val="16"/>
                <w:lang w:eastAsia="es-CL"/>
              </w:rPr>
              <w:t xml:space="preserve"> 17.709.197.366 </w:t>
            </w:r>
          </w:p>
        </w:tc>
      </w:tr>
      <w:tr w:rsidR="008B2523" w:rsidRPr="008B2523" w14:paraId="2D551BD7"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E3A51C5"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Alimentos del Mar</w:t>
            </w:r>
          </w:p>
        </w:tc>
        <w:tc>
          <w:tcPr>
            <w:tcW w:w="1286" w:type="dxa"/>
            <w:tcBorders>
              <w:top w:val="nil"/>
              <w:left w:val="nil"/>
              <w:bottom w:val="single" w:sz="4" w:space="0" w:color="auto"/>
              <w:right w:val="single" w:sz="4" w:space="0" w:color="auto"/>
            </w:tcBorders>
            <w:shd w:val="clear" w:color="auto" w:fill="auto"/>
            <w:noWrap/>
            <w:vAlign w:val="bottom"/>
            <w:hideMark/>
          </w:tcPr>
          <w:p w14:paraId="6E5FA43E"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5.290.310.833 </w:t>
            </w:r>
          </w:p>
        </w:tc>
        <w:tc>
          <w:tcPr>
            <w:tcW w:w="1286" w:type="dxa"/>
            <w:tcBorders>
              <w:top w:val="nil"/>
              <w:left w:val="nil"/>
              <w:bottom w:val="single" w:sz="4" w:space="0" w:color="auto"/>
              <w:right w:val="single" w:sz="4" w:space="0" w:color="auto"/>
            </w:tcBorders>
            <w:shd w:val="clear" w:color="auto" w:fill="auto"/>
            <w:noWrap/>
            <w:vAlign w:val="bottom"/>
            <w:hideMark/>
          </w:tcPr>
          <w:p w14:paraId="662CC8C5"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4.367.500.516 </w:t>
            </w:r>
          </w:p>
        </w:tc>
        <w:tc>
          <w:tcPr>
            <w:tcW w:w="1286" w:type="dxa"/>
            <w:tcBorders>
              <w:top w:val="nil"/>
              <w:left w:val="nil"/>
              <w:bottom w:val="single" w:sz="4" w:space="0" w:color="auto"/>
              <w:right w:val="single" w:sz="4" w:space="0" w:color="auto"/>
            </w:tcBorders>
            <w:shd w:val="clear" w:color="auto" w:fill="auto"/>
            <w:noWrap/>
            <w:vAlign w:val="bottom"/>
            <w:hideMark/>
          </w:tcPr>
          <w:p w14:paraId="5F1F1D48"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4.736.950.467 </w:t>
            </w:r>
          </w:p>
        </w:tc>
        <w:tc>
          <w:tcPr>
            <w:tcW w:w="1286" w:type="dxa"/>
            <w:tcBorders>
              <w:top w:val="nil"/>
              <w:left w:val="nil"/>
              <w:bottom w:val="single" w:sz="4" w:space="0" w:color="auto"/>
              <w:right w:val="single" w:sz="4" w:space="0" w:color="auto"/>
            </w:tcBorders>
            <w:shd w:val="clear" w:color="auto" w:fill="auto"/>
            <w:noWrap/>
            <w:vAlign w:val="bottom"/>
            <w:hideMark/>
          </w:tcPr>
          <w:p w14:paraId="47B34CB1"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5.586.615.788 </w:t>
            </w:r>
          </w:p>
        </w:tc>
        <w:tc>
          <w:tcPr>
            <w:tcW w:w="1286" w:type="dxa"/>
            <w:tcBorders>
              <w:top w:val="nil"/>
              <w:left w:val="nil"/>
              <w:bottom w:val="single" w:sz="4" w:space="0" w:color="auto"/>
              <w:right w:val="single" w:sz="4" w:space="0" w:color="auto"/>
            </w:tcBorders>
            <w:shd w:val="clear" w:color="auto" w:fill="auto"/>
            <w:noWrap/>
            <w:vAlign w:val="bottom"/>
            <w:hideMark/>
          </w:tcPr>
          <w:p w14:paraId="4491ED9B"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6.285.605.931 </w:t>
            </w:r>
          </w:p>
        </w:tc>
      </w:tr>
      <w:tr w:rsidR="008B2523" w:rsidRPr="008B2523" w14:paraId="48B69249"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3519DA5A"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Frutas Frescas</w:t>
            </w:r>
          </w:p>
        </w:tc>
        <w:tc>
          <w:tcPr>
            <w:tcW w:w="1286" w:type="dxa"/>
            <w:tcBorders>
              <w:top w:val="nil"/>
              <w:left w:val="nil"/>
              <w:bottom w:val="single" w:sz="4" w:space="0" w:color="auto"/>
              <w:right w:val="single" w:sz="4" w:space="0" w:color="auto"/>
            </w:tcBorders>
            <w:shd w:val="clear" w:color="auto" w:fill="auto"/>
            <w:noWrap/>
            <w:vAlign w:val="bottom"/>
            <w:hideMark/>
          </w:tcPr>
          <w:p w14:paraId="3BDA80F8"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4.333.727.479 </w:t>
            </w:r>
          </w:p>
        </w:tc>
        <w:tc>
          <w:tcPr>
            <w:tcW w:w="1286" w:type="dxa"/>
            <w:tcBorders>
              <w:top w:val="nil"/>
              <w:left w:val="nil"/>
              <w:bottom w:val="single" w:sz="4" w:space="0" w:color="auto"/>
              <w:right w:val="single" w:sz="4" w:space="0" w:color="auto"/>
            </w:tcBorders>
            <w:shd w:val="clear" w:color="auto" w:fill="auto"/>
            <w:noWrap/>
            <w:vAlign w:val="bottom"/>
            <w:hideMark/>
          </w:tcPr>
          <w:p w14:paraId="48926E81"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3.989.761.704 </w:t>
            </w:r>
          </w:p>
        </w:tc>
        <w:tc>
          <w:tcPr>
            <w:tcW w:w="1286" w:type="dxa"/>
            <w:tcBorders>
              <w:top w:val="nil"/>
              <w:left w:val="nil"/>
              <w:bottom w:val="single" w:sz="4" w:space="0" w:color="auto"/>
              <w:right w:val="single" w:sz="4" w:space="0" w:color="auto"/>
            </w:tcBorders>
            <w:shd w:val="clear" w:color="auto" w:fill="auto"/>
            <w:noWrap/>
            <w:vAlign w:val="bottom"/>
            <w:hideMark/>
          </w:tcPr>
          <w:p w14:paraId="34A61E7C"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4.857.861.724 </w:t>
            </w:r>
          </w:p>
        </w:tc>
        <w:tc>
          <w:tcPr>
            <w:tcW w:w="1286" w:type="dxa"/>
            <w:tcBorders>
              <w:top w:val="nil"/>
              <w:left w:val="nil"/>
              <w:bottom w:val="single" w:sz="4" w:space="0" w:color="auto"/>
              <w:right w:val="single" w:sz="4" w:space="0" w:color="auto"/>
            </w:tcBorders>
            <w:shd w:val="clear" w:color="auto" w:fill="auto"/>
            <w:noWrap/>
            <w:vAlign w:val="bottom"/>
            <w:hideMark/>
          </w:tcPr>
          <w:p w14:paraId="63EC49CB"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4.433.282.380 </w:t>
            </w:r>
          </w:p>
        </w:tc>
        <w:tc>
          <w:tcPr>
            <w:tcW w:w="1286" w:type="dxa"/>
            <w:tcBorders>
              <w:top w:val="nil"/>
              <w:left w:val="nil"/>
              <w:bottom w:val="single" w:sz="4" w:space="0" w:color="auto"/>
              <w:right w:val="single" w:sz="4" w:space="0" w:color="auto"/>
            </w:tcBorders>
            <w:shd w:val="clear" w:color="auto" w:fill="auto"/>
            <w:noWrap/>
            <w:vAlign w:val="bottom"/>
            <w:hideMark/>
          </w:tcPr>
          <w:p w14:paraId="7AD7ED46"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5.099.922.318 </w:t>
            </w:r>
          </w:p>
        </w:tc>
      </w:tr>
      <w:tr w:rsidR="008B2523" w:rsidRPr="008B2523" w14:paraId="65EE194F"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1F16DE1A"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Vinos Envasados</w:t>
            </w:r>
          </w:p>
        </w:tc>
        <w:tc>
          <w:tcPr>
            <w:tcW w:w="1286" w:type="dxa"/>
            <w:tcBorders>
              <w:top w:val="nil"/>
              <w:left w:val="nil"/>
              <w:bottom w:val="single" w:sz="4" w:space="0" w:color="auto"/>
              <w:right w:val="single" w:sz="4" w:space="0" w:color="auto"/>
            </w:tcBorders>
            <w:shd w:val="clear" w:color="auto" w:fill="auto"/>
            <w:noWrap/>
            <w:vAlign w:val="bottom"/>
            <w:hideMark/>
          </w:tcPr>
          <w:p w14:paraId="4B534E48"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1.527.466.625 </w:t>
            </w:r>
          </w:p>
        </w:tc>
        <w:tc>
          <w:tcPr>
            <w:tcW w:w="1286" w:type="dxa"/>
            <w:tcBorders>
              <w:top w:val="nil"/>
              <w:left w:val="nil"/>
              <w:bottom w:val="single" w:sz="4" w:space="0" w:color="auto"/>
              <w:right w:val="single" w:sz="4" w:space="0" w:color="auto"/>
            </w:tcBorders>
            <w:shd w:val="clear" w:color="auto" w:fill="auto"/>
            <w:noWrap/>
            <w:vAlign w:val="bottom"/>
            <w:hideMark/>
          </w:tcPr>
          <w:p w14:paraId="55EEFAE5"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1.520.442.996 </w:t>
            </w:r>
          </w:p>
        </w:tc>
        <w:tc>
          <w:tcPr>
            <w:tcW w:w="1286" w:type="dxa"/>
            <w:tcBorders>
              <w:top w:val="nil"/>
              <w:left w:val="nil"/>
              <w:bottom w:val="single" w:sz="4" w:space="0" w:color="auto"/>
              <w:right w:val="single" w:sz="4" w:space="0" w:color="auto"/>
            </w:tcBorders>
            <w:shd w:val="clear" w:color="auto" w:fill="auto"/>
            <w:noWrap/>
            <w:vAlign w:val="bottom"/>
            <w:hideMark/>
          </w:tcPr>
          <w:p w14:paraId="4C1BFBC2"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1.524.156.946 </w:t>
            </w:r>
          </w:p>
        </w:tc>
        <w:tc>
          <w:tcPr>
            <w:tcW w:w="1286" w:type="dxa"/>
            <w:tcBorders>
              <w:top w:val="nil"/>
              <w:left w:val="nil"/>
              <w:bottom w:val="single" w:sz="4" w:space="0" w:color="auto"/>
              <w:right w:val="single" w:sz="4" w:space="0" w:color="auto"/>
            </w:tcBorders>
            <w:shd w:val="clear" w:color="auto" w:fill="auto"/>
            <w:noWrap/>
            <w:vAlign w:val="bottom"/>
            <w:hideMark/>
          </w:tcPr>
          <w:p w14:paraId="68960FC6"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1.650.257.384 </w:t>
            </w:r>
          </w:p>
        </w:tc>
        <w:tc>
          <w:tcPr>
            <w:tcW w:w="1286" w:type="dxa"/>
            <w:tcBorders>
              <w:top w:val="nil"/>
              <w:left w:val="nil"/>
              <w:bottom w:val="single" w:sz="4" w:space="0" w:color="auto"/>
              <w:right w:val="single" w:sz="4" w:space="0" w:color="auto"/>
            </w:tcBorders>
            <w:shd w:val="clear" w:color="auto" w:fill="auto"/>
            <w:noWrap/>
            <w:vAlign w:val="bottom"/>
            <w:hideMark/>
          </w:tcPr>
          <w:p w14:paraId="5FE81803"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1.642.858.117 </w:t>
            </w:r>
          </w:p>
        </w:tc>
      </w:tr>
      <w:tr w:rsidR="008B2523" w:rsidRPr="008B2523" w14:paraId="07FDD589"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7A4DCCF4"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Agroindustria</w:t>
            </w:r>
          </w:p>
        </w:tc>
        <w:tc>
          <w:tcPr>
            <w:tcW w:w="1286" w:type="dxa"/>
            <w:tcBorders>
              <w:top w:val="nil"/>
              <w:left w:val="nil"/>
              <w:bottom w:val="single" w:sz="4" w:space="0" w:color="auto"/>
              <w:right w:val="single" w:sz="4" w:space="0" w:color="auto"/>
            </w:tcBorders>
            <w:shd w:val="clear" w:color="auto" w:fill="auto"/>
            <w:noWrap/>
            <w:vAlign w:val="bottom"/>
            <w:hideMark/>
          </w:tcPr>
          <w:p w14:paraId="15BCA401"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1.622.491.252 </w:t>
            </w:r>
          </w:p>
        </w:tc>
        <w:tc>
          <w:tcPr>
            <w:tcW w:w="1286" w:type="dxa"/>
            <w:tcBorders>
              <w:top w:val="nil"/>
              <w:left w:val="nil"/>
              <w:bottom w:val="single" w:sz="4" w:space="0" w:color="auto"/>
              <w:right w:val="single" w:sz="4" w:space="0" w:color="auto"/>
            </w:tcBorders>
            <w:shd w:val="clear" w:color="auto" w:fill="auto"/>
            <w:noWrap/>
            <w:vAlign w:val="bottom"/>
            <w:hideMark/>
          </w:tcPr>
          <w:p w14:paraId="00EC7B7B"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1.441.637.698 </w:t>
            </w:r>
          </w:p>
        </w:tc>
        <w:tc>
          <w:tcPr>
            <w:tcW w:w="1286" w:type="dxa"/>
            <w:tcBorders>
              <w:top w:val="nil"/>
              <w:left w:val="nil"/>
              <w:bottom w:val="single" w:sz="4" w:space="0" w:color="auto"/>
              <w:right w:val="single" w:sz="4" w:space="0" w:color="auto"/>
            </w:tcBorders>
            <w:shd w:val="clear" w:color="auto" w:fill="auto"/>
            <w:noWrap/>
            <w:vAlign w:val="bottom"/>
            <w:hideMark/>
          </w:tcPr>
          <w:p w14:paraId="0B49CB3E"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1.374.155.331 </w:t>
            </w:r>
          </w:p>
        </w:tc>
        <w:tc>
          <w:tcPr>
            <w:tcW w:w="1286" w:type="dxa"/>
            <w:tcBorders>
              <w:top w:val="nil"/>
              <w:left w:val="nil"/>
              <w:bottom w:val="single" w:sz="4" w:space="0" w:color="auto"/>
              <w:right w:val="single" w:sz="4" w:space="0" w:color="auto"/>
            </w:tcBorders>
            <w:shd w:val="clear" w:color="auto" w:fill="auto"/>
            <w:noWrap/>
            <w:vAlign w:val="bottom"/>
            <w:hideMark/>
          </w:tcPr>
          <w:p w14:paraId="2906CDC9"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1.328.656.674 </w:t>
            </w:r>
          </w:p>
        </w:tc>
        <w:tc>
          <w:tcPr>
            <w:tcW w:w="1286" w:type="dxa"/>
            <w:tcBorders>
              <w:top w:val="nil"/>
              <w:left w:val="nil"/>
              <w:bottom w:val="single" w:sz="4" w:space="0" w:color="auto"/>
              <w:right w:val="single" w:sz="4" w:space="0" w:color="auto"/>
            </w:tcBorders>
            <w:shd w:val="clear" w:color="auto" w:fill="auto"/>
            <w:noWrap/>
            <w:vAlign w:val="bottom"/>
            <w:hideMark/>
          </w:tcPr>
          <w:p w14:paraId="05116935"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1.458.331.058 </w:t>
            </w:r>
          </w:p>
        </w:tc>
      </w:tr>
      <w:tr w:rsidR="008B2523" w:rsidRPr="008B2523" w14:paraId="534D7A3C"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2FF5983D"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Carnes</w:t>
            </w:r>
          </w:p>
        </w:tc>
        <w:tc>
          <w:tcPr>
            <w:tcW w:w="1286" w:type="dxa"/>
            <w:tcBorders>
              <w:top w:val="nil"/>
              <w:left w:val="nil"/>
              <w:bottom w:val="single" w:sz="4" w:space="0" w:color="auto"/>
              <w:right w:val="single" w:sz="4" w:space="0" w:color="auto"/>
            </w:tcBorders>
            <w:shd w:val="clear" w:color="auto" w:fill="auto"/>
            <w:noWrap/>
            <w:vAlign w:val="bottom"/>
            <w:hideMark/>
          </w:tcPr>
          <w:p w14:paraId="7BDE2579"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926.601.594 </w:t>
            </w:r>
          </w:p>
        </w:tc>
        <w:tc>
          <w:tcPr>
            <w:tcW w:w="1286" w:type="dxa"/>
            <w:tcBorders>
              <w:top w:val="nil"/>
              <w:left w:val="nil"/>
              <w:bottom w:val="single" w:sz="4" w:space="0" w:color="auto"/>
              <w:right w:val="single" w:sz="4" w:space="0" w:color="auto"/>
            </w:tcBorders>
            <w:shd w:val="clear" w:color="auto" w:fill="auto"/>
            <w:noWrap/>
            <w:vAlign w:val="bottom"/>
            <w:hideMark/>
          </w:tcPr>
          <w:p w14:paraId="14509C31"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971.948.611 </w:t>
            </w:r>
          </w:p>
        </w:tc>
        <w:tc>
          <w:tcPr>
            <w:tcW w:w="1286" w:type="dxa"/>
            <w:tcBorders>
              <w:top w:val="nil"/>
              <w:left w:val="nil"/>
              <w:bottom w:val="single" w:sz="4" w:space="0" w:color="auto"/>
              <w:right w:val="single" w:sz="4" w:space="0" w:color="auto"/>
            </w:tcBorders>
            <w:shd w:val="clear" w:color="auto" w:fill="auto"/>
            <w:noWrap/>
            <w:vAlign w:val="bottom"/>
            <w:hideMark/>
          </w:tcPr>
          <w:p w14:paraId="7384BE04"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930.781.528 </w:t>
            </w:r>
          </w:p>
        </w:tc>
        <w:tc>
          <w:tcPr>
            <w:tcW w:w="1286" w:type="dxa"/>
            <w:tcBorders>
              <w:top w:val="nil"/>
              <w:left w:val="nil"/>
              <w:bottom w:val="single" w:sz="4" w:space="0" w:color="auto"/>
              <w:right w:val="single" w:sz="4" w:space="0" w:color="auto"/>
            </w:tcBorders>
            <w:shd w:val="clear" w:color="auto" w:fill="auto"/>
            <w:noWrap/>
            <w:vAlign w:val="bottom"/>
            <w:hideMark/>
          </w:tcPr>
          <w:p w14:paraId="467AA4D3"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842.410.922 </w:t>
            </w:r>
          </w:p>
        </w:tc>
        <w:tc>
          <w:tcPr>
            <w:tcW w:w="1286" w:type="dxa"/>
            <w:tcBorders>
              <w:top w:val="nil"/>
              <w:left w:val="nil"/>
              <w:bottom w:val="single" w:sz="4" w:space="0" w:color="auto"/>
              <w:right w:val="single" w:sz="4" w:space="0" w:color="auto"/>
            </w:tcBorders>
            <w:shd w:val="clear" w:color="auto" w:fill="auto"/>
            <w:noWrap/>
            <w:vAlign w:val="bottom"/>
            <w:hideMark/>
          </w:tcPr>
          <w:p w14:paraId="6A1218C7"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1.029.035.355 </w:t>
            </w:r>
          </w:p>
        </w:tc>
      </w:tr>
      <w:tr w:rsidR="008B2523" w:rsidRPr="008B2523" w14:paraId="13402683"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5E5737DF"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Otros Productos Agropecuarios</w:t>
            </w:r>
          </w:p>
        </w:tc>
        <w:tc>
          <w:tcPr>
            <w:tcW w:w="1286" w:type="dxa"/>
            <w:tcBorders>
              <w:top w:val="nil"/>
              <w:left w:val="nil"/>
              <w:bottom w:val="single" w:sz="4" w:space="0" w:color="auto"/>
              <w:right w:val="single" w:sz="4" w:space="0" w:color="auto"/>
            </w:tcBorders>
            <w:shd w:val="clear" w:color="auto" w:fill="auto"/>
            <w:noWrap/>
            <w:vAlign w:val="bottom"/>
            <w:hideMark/>
          </w:tcPr>
          <w:p w14:paraId="53074B50"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879.972.282 </w:t>
            </w:r>
          </w:p>
        </w:tc>
        <w:tc>
          <w:tcPr>
            <w:tcW w:w="1286" w:type="dxa"/>
            <w:tcBorders>
              <w:top w:val="nil"/>
              <w:left w:val="nil"/>
              <w:bottom w:val="single" w:sz="4" w:space="0" w:color="auto"/>
              <w:right w:val="single" w:sz="4" w:space="0" w:color="auto"/>
            </w:tcBorders>
            <w:shd w:val="clear" w:color="auto" w:fill="auto"/>
            <w:noWrap/>
            <w:vAlign w:val="bottom"/>
            <w:hideMark/>
          </w:tcPr>
          <w:p w14:paraId="59E12C14"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818.313.017 </w:t>
            </w:r>
          </w:p>
        </w:tc>
        <w:tc>
          <w:tcPr>
            <w:tcW w:w="1286" w:type="dxa"/>
            <w:tcBorders>
              <w:top w:val="nil"/>
              <w:left w:val="nil"/>
              <w:bottom w:val="single" w:sz="4" w:space="0" w:color="auto"/>
              <w:right w:val="single" w:sz="4" w:space="0" w:color="auto"/>
            </w:tcBorders>
            <w:shd w:val="clear" w:color="auto" w:fill="auto"/>
            <w:noWrap/>
            <w:vAlign w:val="bottom"/>
            <w:hideMark/>
          </w:tcPr>
          <w:p w14:paraId="2E64EA50"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760.076.254 </w:t>
            </w:r>
          </w:p>
        </w:tc>
        <w:tc>
          <w:tcPr>
            <w:tcW w:w="1286" w:type="dxa"/>
            <w:tcBorders>
              <w:top w:val="nil"/>
              <w:left w:val="nil"/>
              <w:bottom w:val="single" w:sz="4" w:space="0" w:color="auto"/>
              <w:right w:val="single" w:sz="4" w:space="0" w:color="auto"/>
            </w:tcBorders>
            <w:shd w:val="clear" w:color="auto" w:fill="auto"/>
            <w:noWrap/>
            <w:vAlign w:val="bottom"/>
            <w:hideMark/>
          </w:tcPr>
          <w:p w14:paraId="707DB9E1"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775.772.358 </w:t>
            </w:r>
          </w:p>
        </w:tc>
        <w:tc>
          <w:tcPr>
            <w:tcW w:w="1286" w:type="dxa"/>
            <w:tcBorders>
              <w:top w:val="nil"/>
              <w:left w:val="nil"/>
              <w:bottom w:val="single" w:sz="4" w:space="0" w:color="auto"/>
              <w:right w:val="single" w:sz="4" w:space="0" w:color="auto"/>
            </w:tcBorders>
            <w:shd w:val="clear" w:color="auto" w:fill="auto"/>
            <w:noWrap/>
            <w:vAlign w:val="bottom"/>
            <w:hideMark/>
          </w:tcPr>
          <w:p w14:paraId="2250DD22"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777.034.072 </w:t>
            </w:r>
          </w:p>
        </w:tc>
      </w:tr>
      <w:tr w:rsidR="008B2523" w:rsidRPr="008B2523" w14:paraId="335922B1"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1F123C2B"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Frutos Secos</w:t>
            </w:r>
          </w:p>
        </w:tc>
        <w:tc>
          <w:tcPr>
            <w:tcW w:w="1286" w:type="dxa"/>
            <w:tcBorders>
              <w:top w:val="nil"/>
              <w:left w:val="nil"/>
              <w:bottom w:val="single" w:sz="4" w:space="0" w:color="auto"/>
              <w:right w:val="single" w:sz="4" w:space="0" w:color="auto"/>
            </w:tcBorders>
            <w:shd w:val="clear" w:color="auto" w:fill="auto"/>
            <w:noWrap/>
            <w:vAlign w:val="bottom"/>
            <w:hideMark/>
          </w:tcPr>
          <w:p w14:paraId="199B0987"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404.781.202 </w:t>
            </w:r>
          </w:p>
        </w:tc>
        <w:tc>
          <w:tcPr>
            <w:tcW w:w="1286" w:type="dxa"/>
            <w:tcBorders>
              <w:top w:val="nil"/>
              <w:left w:val="nil"/>
              <w:bottom w:val="single" w:sz="4" w:space="0" w:color="auto"/>
              <w:right w:val="single" w:sz="4" w:space="0" w:color="auto"/>
            </w:tcBorders>
            <w:shd w:val="clear" w:color="auto" w:fill="auto"/>
            <w:noWrap/>
            <w:vAlign w:val="bottom"/>
            <w:hideMark/>
          </w:tcPr>
          <w:p w14:paraId="6BC93397"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509.732.679 </w:t>
            </w:r>
          </w:p>
        </w:tc>
        <w:tc>
          <w:tcPr>
            <w:tcW w:w="1286" w:type="dxa"/>
            <w:tcBorders>
              <w:top w:val="nil"/>
              <w:left w:val="nil"/>
              <w:bottom w:val="single" w:sz="4" w:space="0" w:color="auto"/>
              <w:right w:val="single" w:sz="4" w:space="0" w:color="auto"/>
            </w:tcBorders>
            <w:shd w:val="clear" w:color="auto" w:fill="auto"/>
            <w:noWrap/>
            <w:vAlign w:val="bottom"/>
            <w:hideMark/>
          </w:tcPr>
          <w:p w14:paraId="20CD26DC"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373.001.671 </w:t>
            </w:r>
          </w:p>
        </w:tc>
        <w:tc>
          <w:tcPr>
            <w:tcW w:w="1286" w:type="dxa"/>
            <w:tcBorders>
              <w:top w:val="nil"/>
              <w:left w:val="nil"/>
              <w:bottom w:val="single" w:sz="4" w:space="0" w:color="auto"/>
              <w:right w:val="single" w:sz="4" w:space="0" w:color="auto"/>
            </w:tcBorders>
            <w:shd w:val="clear" w:color="auto" w:fill="auto"/>
            <w:noWrap/>
            <w:vAlign w:val="bottom"/>
            <w:hideMark/>
          </w:tcPr>
          <w:p w14:paraId="79589B43"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583.738.525 </w:t>
            </w:r>
          </w:p>
        </w:tc>
        <w:tc>
          <w:tcPr>
            <w:tcW w:w="1286" w:type="dxa"/>
            <w:tcBorders>
              <w:top w:val="nil"/>
              <w:left w:val="nil"/>
              <w:bottom w:val="single" w:sz="4" w:space="0" w:color="auto"/>
              <w:right w:val="single" w:sz="4" w:space="0" w:color="auto"/>
            </w:tcBorders>
            <w:shd w:val="clear" w:color="auto" w:fill="auto"/>
            <w:noWrap/>
            <w:vAlign w:val="bottom"/>
            <w:hideMark/>
          </w:tcPr>
          <w:p w14:paraId="57495545"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571.945.640 </w:t>
            </w:r>
          </w:p>
        </w:tc>
      </w:tr>
      <w:tr w:rsidR="008B2523" w:rsidRPr="008B2523" w14:paraId="5D1D6394"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7D94A5FB"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Vinos a Granel y Mostos</w:t>
            </w:r>
          </w:p>
        </w:tc>
        <w:tc>
          <w:tcPr>
            <w:tcW w:w="1286" w:type="dxa"/>
            <w:tcBorders>
              <w:top w:val="nil"/>
              <w:left w:val="nil"/>
              <w:bottom w:val="single" w:sz="4" w:space="0" w:color="auto"/>
              <w:right w:val="single" w:sz="4" w:space="0" w:color="auto"/>
            </w:tcBorders>
            <w:shd w:val="clear" w:color="auto" w:fill="auto"/>
            <w:noWrap/>
            <w:vAlign w:val="bottom"/>
            <w:hideMark/>
          </w:tcPr>
          <w:p w14:paraId="4AB08B8A"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317.675.519 </w:t>
            </w:r>
          </w:p>
        </w:tc>
        <w:tc>
          <w:tcPr>
            <w:tcW w:w="1286" w:type="dxa"/>
            <w:tcBorders>
              <w:top w:val="nil"/>
              <w:left w:val="nil"/>
              <w:bottom w:val="single" w:sz="4" w:space="0" w:color="auto"/>
              <w:right w:val="single" w:sz="4" w:space="0" w:color="auto"/>
            </w:tcBorders>
            <w:shd w:val="clear" w:color="auto" w:fill="auto"/>
            <w:noWrap/>
            <w:vAlign w:val="bottom"/>
            <w:hideMark/>
          </w:tcPr>
          <w:p w14:paraId="71E602A0"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306.389.949 </w:t>
            </w:r>
          </w:p>
        </w:tc>
        <w:tc>
          <w:tcPr>
            <w:tcW w:w="1286" w:type="dxa"/>
            <w:tcBorders>
              <w:top w:val="nil"/>
              <w:left w:val="nil"/>
              <w:bottom w:val="single" w:sz="4" w:space="0" w:color="auto"/>
              <w:right w:val="single" w:sz="4" w:space="0" w:color="auto"/>
            </w:tcBorders>
            <w:shd w:val="clear" w:color="auto" w:fill="auto"/>
            <w:noWrap/>
            <w:vAlign w:val="bottom"/>
            <w:hideMark/>
          </w:tcPr>
          <w:p w14:paraId="1FFF97A2"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310.913.574 </w:t>
            </w:r>
          </w:p>
        </w:tc>
        <w:tc>
          <w:tcPr>
            <w:tcW w:w="1286" w:type="dxa"/>
            <w:tcBorders>
              <w:top w:val="nil"/>
              <w:left w:val="nil"/>
              <w:bottom w:val="single" w:sz="4" w:space="0" w:color="auto"/>
              <w:right w:val="single" w:sz="4" w:space="0" w:color="auto"/>
            </w:tcBorders>
            <w:shd w:val="clear" w:color="auto" w:fill="auto"/>
            <w:noWrap/>
            <w:vAlign w:val="bottom"/>
            <w:hideMark/>
          </w:tcPr>
          <w:p w14:paraId="2B68DDB9"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351.826.943 </w:t>
            </w:r>
          </w:p>
        </w:tc>
        <w:tc>
          <w:tcPr>
            <w:tcW w:w="1286" w:type="dxa"/>
            <w:tcBorders>
              <w:top w:val="nil"/>
              <w:left w:val="nil"/>
              <w:bottom w:val="single" w:sz="4" w:space="0" w:color="auto"/>
              <w:right w:val="single" w:sz="4" w:space="0" w:color="auto"/>
            </w:tcBorders>
            <w:shd w:val="clear" w:color="auto" w:fill="auto"/>
            <w:noWrap/>
            <w:vAlign w:val="bottom"/>
            <w:hideMark/>
          </w:tcPr>
          <w:p w14:paraId="710EBAB3"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341.914.577 </w:t>
            </w:r>
          </w:p>
        </w:tc>
      </w:tr>
      <w:tr w:rsidR="008B2523" w:rsidRPr="008B2523" w14:paraId="045F67E1"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B821D06"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Algas, aceites, harinas y otros del Mar</w:t>
            </w:r>
          </w:p>
        </w:tc>
        <w:tc>
          <w:tcPr>
            <w:tcW w:w="1286" w:type="dxa"/>
            <w:tcBorders>
              <w:top w:val="nil"/>
              <w:left w:val="nil"/>
              <w:bottom w:val="single" w:sz="4" w:space="0" w:color="auto"/>
              <w:right w:val="single" w:sz="4" w:space="0" w:color="auto"/>
            </w:tcBorders>
            <w:shd w:val="clear" w:color="auto" w:fill="auto"/>
            <w:noWrap/>
            <w:vAlign w:val="bottom"/>
            <w:hideMark/>
          </w:tcPr>
          <w:p w14:paraId="59A05D79"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167.620.248 </w:t>
            </w:r>
          </w:p>
        </w:tc>
        <w:tc>
          <w:tcPr>
            <w:tcW w:w="1286" w:type="dxa"/>
            <w:tcBorders>
              <w:top w:val="nil"/>
              <w:left w:val="nil"/>
              <w:bottom w:val="single" w:sz="4" w:space="0" w:color="auto"/>
              <w:right w:val="single" w:sz="4" w:space="0" w:color="auto"/>
            </w:tcBorders>
            <w:shd w:val="clear" w:color="auto" w:fill="auto"/>
            <w:noWrap/>
            <w:vAlign w:val="bottom"/>
            <w:hideMark/>
          </w:tcPr>
          <w:p w14:paraId="782ED32E"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146.515.644 </w:t>
            </w:r>
          </w:p>
        </w:tc>
        <w:tc>
          <w:tcPr>
            <w:tcW w:w="1286" w:type="dxa"/>
            <w:tcBorders>
              <w:top w:val="nil"/>
              <w:left w:val="nil"/>
              <w:bottom w:val="single" w:sz="4" w:space="0" w:color="auto"/>
              <w:right w:val="single" w:sz="4" w:space="0" w:color="auto"/>
            </w:tcBorders>
            <w:shd w:val="clear" w:color="auto" w:fill="auto"/>
            <w:noWrap/>
            <w:vAlign w:val="bottom"/>
            <w:hideMark/>
          </w:tcPr>
          <w:p w14:paraId="37687EF4"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115.790.726 </w:t>
            </w:r>
          </w:p>
        </w:tc>
        <w:tc>
          <w:tcPr>
            <w:tcW w:w="1286" w:type="dxa"/>
            <w:tcBorders>
              <w:top w:val="nil"/>
              <w:left w:val="nil"/>
              <w:bottom w:val="single" w:sz="4" w:space="0" w:color="auto"/>
              <w:right w:val="single" w:sz="4" w:space="0" w:color="auto"/>
            </w:tcBorders>
            <w:shd w:val="clear" w:color="auto" w:fill="auto"/>
            <w:noWrap/>
            <w:vAlign w:val="bottom"/>
            <w:hideMark/>
          </w:tcPr>
          <w:p w14:paraId="3EDB1834"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104.934.422 </w:t>
            </w:r>
          </w:p>
        </w:tc>
        <w:tc>
          <w:tcPr>
            <w:tcW w:w="1286" w:type="dxa"/>
            <w:tcBorders>
              <w:top w:val="nil"/>
              <w:left w:val="nil"/>
              <w:bottom w:val="single" w:sz="4" w:space="0" w:color="auto"/>
              <w:right w:val="single" w:sz="4" w:space="0" w:color="auto"/>
            </w:tcBorders>
            <w:shd w:val="clear" w:color="auto" w:fill="auto"/>
            <w:noWrap/>
            <w:vAlign w:val="bottom"/>
            <w:hideMark/>
          </w:tcPr>
          <w:p w14:paraId="763C5A41"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165.832.259 </w:t>
            </w:r>
          </w:p>
        </w:tc>
      </w:tr>
      <w:tr w:rsidR="008B2523" w:rsidRPr="008B2523" w14:paraId="7314CB11"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5B20C461"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Industria de la leche</w:t>
            </w:r>
          </w:p>
        </w:tc>
        <w:tc>
          <w:tcPr>
            <w:tcW w:w="1286" w:type="dxa"/>
            <w:tcBorders>
              <w:top w:val="nil"/>
              <w:left w:val="nil"/>
              <w:bottom w:val="single" w:sz="4" w:space="0" w:color="auto"/>
              <w:right w:val="single" w:sz="4" w:space="0" w:color="auto"/>
            </w:tcBorders>
            <w:shd w:val="clear" w:color="auto" w:fill="auto"/>
            <w:noWrap/>
            <w:vAlign w:val="bottom"/>
            <w:hideMark/>
          </w:tcPr>
          <w:p w14:paraId="131AAC6F"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243.529.063 </w:t>
            </w:r>
          </w:p>
        </w:tc>
        <w:tc>
          <w:tcPr>
            <w:tcW w:w="1286" w:type="dxa"/>
            <w:tcBorders>
              <w:top w:val="nil"/>
              <w:left w:val="nil"/>
              <w:bottom w:val="single" w:sz="4" w:space="0" w:color="auto"/>
              <w:right w:val="single" w:sz="4" w:space="0" w:color="auto"/>
            </w:tcBorders>
            <w:shd w:val="clear" w:color="auto" w:fill="auto"/>
            <w:noWrap/>
            <w:vAlign w:val="bottom"/>
            <w:hideMark/>
          </w:tcPr>
          <w:p w14:paraId="0155E715"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125.842.087 </w:t>
            </w:r>
          </w:p>
        </w:tc>
        <w:tc>
          <w:tcPr>
            <w:tcW w:w="1286" w:type="dxa"/>
            <w:tcBorders>
              <w:top w:val="nil"/>
              <w:left w:val="nil"/>
              <w:bottom w:val="single" w:sz="4" w:space="0" w:color="auto"/>
              <w:right w:val="single" w:sz="4" w:space="0" w:color="auto"/>
            </w:tcBorders>
            <w:shd w:val="clear" w:color="auto" w:fill="auto"/>
            <w:noWrap/>
            <w:vAlign w:val="bottom"/>
            <w:hideMark/>
          </w:tcPr>
          <w:p w14:paraId="578ED26A"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112.919.966 </w:t>
            </w:r>
          </w:p>
        </w:tc>
        <w:tc>
          <w:tcPr>
            <w:tcW w:w="1286" w:type="dxa"/>
            <w:tcBorders>
              <w:top w:val="nil"/>
              <w:left w:val="nil"/>
              <w:bottom w:val="single" w:sz="4" w:space="0" w:color="auto"/>
              <w:right w:val="single" w:sz="4" w:space="0" w:color="auto"/>
            </w:tcBorders>
            <w:shd w:val="clear" w:color="auto" w:fill="auto"/>
            <w:noWrap/>
            <w:vAlign w:val="bottom"/>
            <w:hideMark/>
          </w:tcPr>
          <w:p w14:paraId="1D2B18C8"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141.691.440 </w:t>
            </w:r>
          </w:p>
        </w:tc>
        <w:tc>
          <w:tcPr>
            <w:tcW w:w="1286" w:type="dxa"/>
            <w:tcBorders>
              <w:top w:val="nil"/>
              <w:left w:val="nil"/>
              <w:bottom w:val="single" w:sz="4" w:space="0" w:color="auto"/>
              <w:right w:val="single" w:sz="4" w:space="0" w:color="auto"/>
            </w:tcBorders>
            <w:shd w:val="clear" w:color="auto" w:fill="auto"/>
            <w:noWrap/>
            <w:vAlign w:val="bottom"/>
            <w:hideMark/>
          </w:tcPr>
          <w:p w14:paraId="196281A8"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133.784.759 </w:t>
            </w:r>
          </w:p>
        </w:tc>
      </w:tr>
      <w:tr w:rsidR="008B2523" w:rsidRPr="008B2523" w14:paraId="253B346E"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7FBF3E7D"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Aceites Vegetales</w:t>
            </w:r>
          </w:p>
        </w:tc>
        <w:tc>
          <w:tcPr>
            <w:tcW w:w="1286" w:type="dxa"/>
            <w:tcBorders>
              <w:top w:val="nil"/>
              <w:left w:val="nil"/>
              <w:bottom w:val="single" w:sz="4" w:space="0" w:color="auto"/>
              <w:right w:val="single" w:sz="4" w:space="0" w:color="auto"/>
            </w:tcBorders>
            <w:shd w:val="clear" w:color="auto" w:fill="auto"/>
            <w:noWrap/>
            <w:vAlign w:val="bottom"/>
            <w:hideMark/>
          </w:tcPr>
          <w:p w14:paraId="66CD303A"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69.186.411 </w:t>
            </w:r>
          </w:p>
        </w:tc>
        <w:tc>
          <w:tcPr>
            <w:tcW w:w="1286" w:type="dxa"/>
            <w:tcBorders>
              <w:top w:val="nil"/>
              <w:left w:val="nil"/>
              <w:bottom w:val="single" w:sz="4" w:space="0" w:color="auto"/>
              <w:right w:val="single" w:sz="4" w:space="0" w:color="auto"/>
            </w:tcBorders>
            <w:shd w:val="clear" w:color="auto" w:fill="auto"/>
            <w:noWrap/>
            <w:vAlign w:val="bottom"/>
            <w:hideMark/>
          </w:tcPr>
          <w:p w14:paraId="68C013C9"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78.090.477 </w:t>
            </w:r>
          </w:p>
        </w:tc>
        <w:tc>
          <w:tcPr>
            <w:tcW w:w="1286" w:type="dxa"/>
            <w:tcBorders>
              <w:top w:val="nil"/>
              <w:left w:val="nil"/>
              <w:bottom w:val="single" w:sz="4" w:space="0" w:color="auto"/>
              <w:right w:val="single" w:sz="4" w:space="0" w:color="auto"/>
            </w:tcBorders>
            <w:shd w:val="clear" w:color="auto" w:fill="auto"/>
            <w:noWrap/>
            <w:vAlign w:val="bottom"/>
            <w:hideMark/>
          </w:tcPr>
          <w:p w14:paraId="2BC3E362"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66.913.684 </w:t>
            </w:r>
          </w:p>
        </w:tc>
        <w:tc>
          <w:tcPr>
            <w:tcW w:w="1286" w:type="dxa"/>
            <w:tcBorders>
              <w:top w:val="nil"/>
              <w:left w:val="nil"/>
              <w:bottom w:val="single" w:sz="4" w:space="0" w:color="auto"/>
              <w:right w:val="single" w:sz="4" w:space="0" w:color="auto"/>
            </w:tcBorders>
            <w:shd w:val="clear" w:color="auto" w:fill="auto"/>
            <w:noWrap/>
            <w:vAlign w:val="bottom"/>
            <w:hideMark/>
          </w:tcPr>
          <w:p w14:paraId="14F6E685"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84.769.317 </w:t>
            </w:r>
          </w:p>
        </w:tc>
        <w:tc>
          <w:tcPr>
            <w:tcW w:w="1286" w:type="dxa"/>
            <w:tcBorders>
              <w:top w:val="nil"/>
              <w:left w:val="nil"/>
              <w:bottom w:val="single" w:sz="4" w:space="0" w:color="auto"/>
              <w:right w:val="single" w:sz="4" w:space="0" w:color="auto"/>
            </w:tcBorders>
            <w:shd w:val="clear" w:color="auto" w:fill="auto"/>
            <w:noWrap/>
            <w:vAlign w:val="bottom"/>
            <w:hideMark/>
          </w:tcPr>
          <w:p w14:paraId="5EF62D78"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90.821.126 </w:t>
            </w:r>
          </w:p>
        </w:tc>
      </w:tr>
      <w:tr w:rsidR="008B2523" w:rsidRPr="008B2523" w14:paraId="25261EBB"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6B571FA6"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Hortalizas Frescas</w:t>
            </w:r>
          </w:p>
        </w:tc>
        <w:tc>
          <w:tcPr>
            <w:tcW w:w="1286" w:type="dxa"/>
            <w:tcBorders>
              <w:top w:val="nil"/>
              <w:left w:val="nil"/>
              <w:bottom w:val="single" w:sz="4" w:space="0" w:color="auto"/>
              <w:right w:val="single" w:sz="4" w:space="0" w:color="auto"/>
            </w:tcBorders>
            <w:shd w:val="clear" w:color="auto" w:fill="auto"/>
            <w:noWrap/>
            <w:vAlign w:val="bottom"/>
            <w:hideMark/>
          </w:tcPr>
          <w:p w14:paraId="08660C48"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44.636.310 </w:t>
            </w:r>
          </w:p>
        </w:tc>
        <w:tc>
          <w:tcPr>
            <w:tcW w:w="1286" w:type="dxa"/>
            <w:tcBorders>
              <w:top w:val="nil"/>
              <w:left w:val="nil"/>
              <w:bottom w:val="single" w:sz="4" w:space="0" w:color="auto"/>
              <w:right w:val="single" w:sz="4" w:space="0" w:color="auto"/>
            </w:tcBorders>
            <w:shd w:val="clear" w:color="auto" w:fill="auto"/>
            <w:noWrap/>
            <w:vAlign w:val="bottom"/>
            <w:hideMark/>
          </w:tcPr>
          <w:p w14:paraId="4DF1EC10"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52.757.353 </w:t>
            </w:r>
          </w:p>
        </w:tc>
        <w:tc>
          <w:tcPr>
            <w:tcW w:w="1286" w:type="dxa"/>
            <w:tcBorders>
              <w:top w:val="nil"/>
              <w:left w:val="nil"/>
              <w:bottom w:val="single" w:sz="4" w:space="0" w:color="auto"/>
              <w:right w:val="single" w:sz="4" w:space="0" w:color="auto"/>
            </w:tcBorders>
            <w:shd w:val="clear" w:color="auto" w:fill="auto"/>
            <w:noWrap/>
            <w:vAlign w:val="bottom"/>
            <w:hideMark/>
          </w:tcPr>
          <w:p w14:paraId="54FA0DB5"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46.117.281 </w:t>
            </w:r>
          </w:p>
        </w:tc>
        <w:tc>
          <w:tcPr>
            <w:tcW w:w="1286" w:type="dxa"/>
            <w:tcBorders>
              <w:top w:val="nil"/>
              <w:left w:val="nil"/>
              <w:bottom w:val="single" w:sz="4" w:space="0" w:color="auto"/>
              <w:right w:val="single" w:sz="4" w:space="0" w:color="auto"/>
            </w:tcBorders>
            <w:shd w:val="clear" w:color="auto" w:fill="auto"/>
            <w:noWrap/>
            <w:vAlign w:val="bottom"/>
            <w:hideMark/>
          </w:tcPr>
          <w:p w14:paraId="17ECC82D"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45.576.903 </w:t>
            </w:r>
          </w:p>
        </w:tc>
        <w:tc>
          <w:tcPr>
            <w:tcW w:w="1286" w:type="dxa"/>
            <w:tcBorders>
              <w:top w:val="nil"/>
              <w:left w:val="nil"/>
              <w:bottom w:val="single" w:sz="4" w:space="0" w:color="auto"/>
              <w:right w:val="single" w:sz="4" w:space="0" w:color="auto"/>
            </w:tcBorders>
            <w:shd w:val="clear" w:color="auto" w:fill="auto"/>
            <w:noWrap/>
            <w:vAlign w:val="bottom"/>
            <w:hideMark/>
          </w:tcPr>
          <w:p w14:paraId="71C81DA4"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33.754.949 </w:t>
            </w:r>
          </w:p>
        </w:tc>
      </w:tr>
      <w:tr w:rsidR="008B2523" w:rsidRPr="008B2523" w14:paraId="2F9E91F8"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275B30A"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Apícola</w:t>
            </w:r>
          </w:p>
        </w:tc>
        <w:tc>
          <w:tcPr>
            <w:tcW w:w="1286" w:type="dxa"/>
            <w:tcBorders>
              <w:top w:val="nil"/>
              <w:left w:val="nil"/>
              <w:bottom w:val="single" w:sz="4" w:space="0" w:color="auto"/>
              <w:right w:val="single" w:sz="4" w:space="0" w:color="auto"/>
            </w:tcBorders>
            <w:shd w:val="clear" w:color="auto" w:fill="auto"/>
            <w:noWrap/>
            <w:vAlign w:val="bottom"/>
            <w:hideMark/>
          </w:tcPr>
          <w:p w14:paraId="38626EEF"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27.487.979 </w:t>
            </w:r>
          </w:p>
        </w:tc>
        <w:tc>
          <w:tcPr>
            <w:tcW w:w="1286" w:type="dxa"/>
            <w:tcBorders>
              <w:top w:val="nil"/>
              <w:left w:val="nil"/>
              <w:bottom w:val="single" w:sz="4" w:space="0" w:color="auto"/>
              <w:right w:val="single" w:sz="4" w:space="0" w:color="auto"/>
            </w:tcBorders>
            <w:shd w:val="clear" w:color="auto" w:fill="auto"/>
            <w:noWrap/>
            <w:vAlign w:val="bottom"/>
            <w:hideMark/>
          </w:tcPr>
          <w:p w14:paraId="33469AAC"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39.317.011 </w:t>
            </w:r>
          </w:p>
        </w:tc>
        <w:tc>
          <w:tcPr>
            <w:tcW w:w="1286" w:type="dxa"/>
            <w:tcBorders>
              <w:top w:val="nil"/>
              <w:left w:val="nil"/>
              <w:bottom w:val="single" w:sz="4" w:space="0" w:color="auto"/>
              <w:right w:val="single" w:sz="4" w:space="0" w:color="auto"/>
            </w:tcBorders>
            <w:shd w:val="clear" w:color="auto" w:fill="auto"/>
            <w:noWrap/>
            <w:vAlign w:val="bottom"/>
            <w:hideMark/>
          </w:tcPr>
          <w:p w14:paraId="36A875C7"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21.132.178 </w:t>
            </w:r>
          </w:p>
        </w:tc>
        <w:tc>
          <w:tcPr>
            <w:tcW w:w="1286" w:type="dxa"/>
            <w:tcBorders>
              <w:top w:val="nil"/>
              <w:left w:val="nil"/>
              <w:bottom w:val="single" w:sz="4" w:space="0" w:color="auto"/>
              <w:right w:val="single" w:sz="4" w:space="0" w:color="auto"/>
            </w:tcBorders>
            <w:shd w:val="clear" w:color="auto" w:fill="auto"/>
            <w:noWrap/>
            <w:vAlign w:val="bottom"/>
            <w:hideMark/>
          </w:tcPr>
          <w:p w14:paraId="77BB1D18"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16.508.952 </w:t>
            </w:r>
          </w:p>
        </w:tc>
        <w:tc>
          <w:tcPr>
            <w:tcW w:w="1286" w:type="dxa"/>
            <w:tcBorders>
              <w:top w:val="nil"/>
              <w:left w:val="nil"/>
              <w:bottom w:val="single" w:sz="4" w:space="0" w:color="auto"/>
              <w:right w:val="single" w:sz="4" w:space="0" w:color="auto"/>
            </w:tcBorders>
            <w:shd w:val="clear" w:color="auto" w:fill="auto"/>
            <w:noWrap/>
            <w:vAlign w:val="bottom"/>
            <w:hideMark/>
          </w:tcPr>
          <w:p w14:paraId="60581EB3"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29.044.932 </w:t>
            </w:r>
          </w:p>
        </w:tc>
      </w:tr>
      <w:tr w:rsidR="008B2523" w:rsidRPr="008B2523" w14:paraId="302977E9"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7152A1DF"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Alcoholes y licores</w:t>
            </w:r>
          </w:p>
        </w:tc>
        <w:tc>
          <w:tcPr>
            <w:tcW w:w="1286" w:type="dxa"/>
            <w:tcBorders>
              <w:top w:val="nil"/>
              <w:left w:val="nil"/>
              <w:bottom w:val="single" w:sz="4" w:space="0" w:color="auto"/>
              <w:right w:val="single" w:sz="4" w:space="0" w:color="auto"/>
            </w:tcBorders>
            <w:shd w:val="clear" w:color="auto" w:fill="auto"/>
            <w:noWrap/>
            <w:vAlign w:val="bottom"/>
            <w:hideMark/>
          </w:tcPr>
          <w:p w14:paraId="0A18CC7F"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31.526.215 </w:t>
            </w:r>
          </w:p>
        </w:tc>
        <w:tc>
          <w:tcPr>
            <w:tcW w:w="1286" w:type="dxa"/>
            <w:tcBorders>
              <w:top w:val="nil"/>
              <w:left w:val="nil"/>
              <w:bottom w:val="single" w:sz="4" w:space="0" w:color="auto"/>
              <w:right w:val="single" w:sz="4" w:space="0" w:color="auto"/>
            </w:tcBorders>
            <w:shd w:val="clear" w:color="auto" w:fill="auto"/>
            <w:noWrap/>
            <w:vAlign w:val="bottom"/>
            <w:hideMark/>
          </w:tcPr>
          <w:p w14:paraId="7469C793"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26.095.744 </w:t>
            </w:r>
          </w:p>
        </w:tc>
        <w:tc>
          <w:tcPr>
            <w:tcW w:w="1286" w:type="dxa"/>
            <w:tcBorders>
              <w:top w:val="nil"/>
              <w:left w:val="nil"/>
              <w:bottom w:val="single" w:sz="4" w:space="0" w:color="auto"/>
              <w:right w:val="single" w:sz="4" w:space="0" w:color="auto"/>
            </w:tcBorders>
            <w:shd w:val="clear" w:color="auto" w:fill="auto"/>
            <w:noWrap/>
            <w:vAlign w:val="bottom"/>
            <w:hideMark/>
          </w:tcPr>
          <w:p w14:paraId="191A4F63"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23.175.152 </w:t>
            </w:r>
          </w:p>
        </w:tc>
        <w:tc>
          <w:tcPr>
            <w:tcW w:w="1286" w:type="dxa"/>
            <w:tcBorders>
              <w:top w:val="nil"/>
              <w:left w:val="nil"/>
              <w:bottom w:val="single" w:sz="4" w:space="0" w:color="auto"/>
              <w:right w:val="single" w:sz="4" w:space="0" w:color="auto"/>
            </w:tcBorders>
            <w:shd w:val="clear" w:color="auto" w:fill="auto"/>
            <w:noWrap/>
            <w:vAlign w:val="bottom"/>
            <w:hideMark/>
          </w:tcPr>
          <w:p w14:paraId="21643B8B"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28.760.042 </w:t>
            </w:r>
          </w:p>
        </w:tc>
        <w:tc>
          <w:tcPr>
            <w:tcW w:w="1286" w:type="dxa"/>
            <w:tcBorders>
              <w:top w:val="nil"/>
              <w:left w:val="nil"/>
              <w:bottom w:val="single" w:sz="4" w:space="0" w:color="auto"/>
              <w:right w:val="single" w:sz="4" w:space="0" w:color="auto"/>
            </w:tcBorders>
            <w:shd w:val="clear" w:color="auto" w:fill="auto"/>
            <w:noWrap/>
            <w:vAlign w:val="bottom"/>
            <w:hideMark/>
          </w:tcPr>
          <w:p w14:paraId="1D4D0E47"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25.556.826 </w:t>
            </w:r>
          </w:p>
        </w:tc>
      </w:tr>
      <w:tr w:rsidR="008B2523" w:rsidRPr="008B2523" w14:paraId="68405A25"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41E9EF60"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Espumosos</w:t>
            </w:r>
          </w:p>
        </w:tc>
        <w:tc>
          <w:tcPr>
            <w:tcW w:w="1286" w:type="dxa"/>
            <w:tcBorders>
              <w:top w:val="nil"/>
              <w:left w:val="nil"/>
              <w:bottom w:val="single" w:sz="4" w:space="0" w:color="auto"/>
              <w:right w:val="single" w:sz="4" w:space="0" w:color="auto"/>
            </w:tcBorders>
            <w:shd w:val="clear" w:color="auto" w:fill="auto"/>
            <w:noWrap/>
            <w:vAlign w:val="bottom"/>
            <w:hideMark/>
          </w:tcPr>
          <w:p w14:paraId="46910586"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17.259.502 </w:t>
            </w:r>
          </w:p>
        </w:tc>
        <w:tc>
          <w:tcPr>
            <w:tcW w:w="1286" w:type="dxa"/>
            <w:tcBorders>
              <w:top w:val="nil"/>
              <w:left w:val="nil"/>
              <w:bottom w:val="single" w:sz="4" w:space="0" w:color="auto"/>
              <w:right w:val="single" w:sz="4" w:space="0" w:color="auto"/>
            </w:tcBorders>
            <w:shd w:val="clear" w:color="auto" w:fill="auto"/>
            <w:noWrap/>
            <w:vAlign w:val="bottom"/>
            <w:hideMark/>
          </w:tcPr>
          <w:p w14:paraId="448DC2BE"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17.762.625 </w:t>
            </w:r>
          </w:p>
        </w:tc>
        <w:tc>
          <w:tcPr>
            <w:tcW w:w="1286" w:type="dxa"/>
            <w:tcBorders>
              <w:top w:val="nil"/>
              <w:left w:val="nil"/>
              <w:bottom w:val="single" w:sz="4" w:space="0" w:color="auto"/>
              <w:right w:val="single" w:sz="4" w:space="0" w:color="auto"/>
            </w:tcBorders>
            <w:shd w:val="clear" w:color="auto" w:fill="auto"/>
            <w:noWrap/>
            <w:vAlign w:val="bottom"/>
            <w:hideMark/>
          </w:tcPr>
          <w:p w14:paraId="0D74BD6E"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21.006.302 </w:t>
            </w:r>
          </w:p>
        </w:tc>
        <w:tc>
          <w:tcPr>
            <w:tcW w:w="1286" w:type="dxa"/>
            <w:tcBorders>
              <w:top w:val="nil"/>
              <w:left w:val="nil"/>
              <w:bottom w:val="single" w:sz="4" w:space="0" w:color="auto"/>
              <w:right w:val="single" w:sz="4" w:space="0" w:color="auto"/>
            </w:tcBorders>
            <w:shd w:val="clear" w:color="auto" w:fill="auto"/>
            <w:noWrap/>
            <w:vAlign w:val="bottom"/>
            <w:hideMark/>
          </w:tcPr>
          <w:p w14:paraId="5293E699"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21.892.476 </w:t>
            </w:r>
          </w:p>
        </w:tc>
        <w:tc>
          <w:tcPr>
            <w:tcW w:w="1286" w:type="dxa"/>
            <w:tcBorders>
              <w:top w:val="nil"/>
              <w:left w:val="nil"/>
              <w:bottom w:val="single" w:sz="4" w:space="0" w:color="auto"/>
              <w:right w:val="single" w:sz="4" w:space="0" w:color="auto"/>
            </w:tcBorders>
            <w:shd w:val="clear" w:color="auto" w:fill="auto"/>
            <w:noWrap/>
            <w:vAlign w:val="bottom"/>
            <w:hideMark/>
          </w:tcPr>
          <w:p w14:paraId="0F0259EC"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19.181.500 </w:t>
            </w:r>
          </w:p>
        </w:tc>
      </w:tr>
      <w:tr w:rsidR="008B2523" w:rsidRPr="008B2523" w14:paraId="52EA5916"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7CF2C1D"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Bebidas no alcohólicas</w:t>
            </w:r>
          </w:p>
        </w:tc>
        <w:tc>
          <w:tcPr>
            <w:tcW w:w="1286" w:type="dxa"/>
            <w:tcBorders>
              <w:top w:val="nil"/>
              <w:left w:val="nil"/>
              <w:bottom w:val="single" w:sz="4" w:space="0" w:color="auto"/>
              <w:right w:val="single" w:sz="4" w:space="0" w:color="auto"/>
            </w:tcBorders>
            <w:shd w:val="clear" w:color="auto" w:fill="auto"/>
            <w:noWrap/>
            <w:vAlign w:val="bottom"/>
            <w:hideMark/>
          </w:tcPr>
          <w:p w14:paraId="31DC12E0"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6.170.706 </w:t>
            </w:r>
          </w:p>
        </w:tc>
        <w:tc>
          <w:tcPr>
            <w:tcW w:w="1286" w:type="dxa"/>
            <w:tcBorders>
              <w:top w:val="nil"/>
              <w:left w:val="nil"/>
              <w:bottom w:val="single" w:sz="4" w:space="0" w:color="auto"/>
              <w:right w:val="single" w:sz="4" w:space="0" w:color="auto"/>
            </w:tcBorders>
            <w:shd w:val="clear" w:color="auto" w:fill="auto"/>
            <w:noWrap/>
            <w:vAlign w:val="bottom"/>
            <w:hideMark/>
          </w:tcPr>
          <w:p w14:paraId="62CCFA02"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6.298.760 </w:t>
            </w:r>
          </w:p>
        </w:tc>
        <w:tc>
          <w:tcPr>
            <w:tcW w:w="1286" w:type="dxa"/>
            <w:tcBorders>
              <w:top w:val="nil"/>
              <w:left w:val="nil"/>
              <w:bottom w:val="single" w:sz="4" w:space="0" w:color="auto"/>
              <w:right w:val="single" w:sz="4" w:space="0" w:color="auto"/>
            </w:tcBorders>
            <w:shd w:val="clear" w:color="auto" w:fill="auto"/>
            <w:noWrap/>
            <w:vAlign w:val="bottom"/>
            <w:hideMark/>
          </w:tcPr>
          <w:p w14:paraId="6CA00860"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5.983.469 </w:t>
            </w:r>
          </w:p>
        </w:tc>
        <w:tc>
          <w:tcPr>
            <w:tcW w:w="1286" w:type="dxa"/>
            <w:tcBorders>
              <w:top w:val="nil"/>
              <w:left w:val="nil"/>
              <w:bottom w:val="single" w:sz="4" w:space="0" w:color="auto"/>
              <w:right w:val="single" w:sz="4" w:space="0" w:color="auto"/>
            </w:tcBorders>
            <w:shd w:val="clear" w:color="auto" w:fill="auto"/>
            <w:noWrap/>
            <w:vAlign w:val="bottom"/>
            <w:hideMark/>
          </w:tcPr>
          <w:p w14:paraId="526E290F"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5.310.573 </w:t>
            </w:r>
          </w:p>
        </w:tc>
        <w:tc>
          <w:tcPr>
            <w:tcW w:w="1286" w:type="dxa"/>
            <w:tcBorders>
              <w:top w:val="nil"/>
              <w:left w:val="nil"/>
              <w:bottom w:val="single" w:sz="4" w:space="0" w:color="auto"/>
              <w:right w:val="single" w:sz="4" w:space="0" w:color="auto"/>
            </w:tcBorders>
            <w:shd w:val="clear" w:color="auto" w:fill="auto"/>
            <w:noWrap/>
            <w:vAlign w:val="bottom"/>
            <w:hideMark/>
          </w:tcPr>
          <w:p w14:paraId="672A0AB9"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4.062.750 </w:t>
            </w:r>
          </w:p>
        </w:tc>
      </w:tr>
      <w:tr w:rsidR="008B2523" w:rsidRPr="008B2523" w14:paraId="67F92367"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036880D4"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Otras Manufacturas</w:t>
            </w:r>
          </w:p>
        </w:tc>
        <w:tc>
          <w:tcPr>
            <w:tcW w:w="1286" w:type="dxa"/>
            <w:tcBorders>
              <w:top w:val="nil"/>
              <w:left w:val="nil"/>
              <w:bottom w:val="single" w:sz="4" w:space="0" w:color="auto"/>
              <w:right w:val="single" w:sz="4" w:space="0" w:color="auto"/>
            </w:tcBorders>
            <w:shd w:val="clear" w:color="auto" w:fill="auto"/>
            <w:noWrap/>
            <w:vAlign w:val="bottom"/>
            <w:hideMark/>
          </w:tcPr>
          <w:p w14:paraId="5B2304B4"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124.006 </w:t>
            </w:r>
          </w:p>
        </w:tc>
        <w:tc>
          <w:tcPr>
            <w:tcW w:w="1286" w:type="dxa"/>
            <w:tcBorders>
              <w:top w:val="nil"/>
              <w:left w:val="nil"/>
              <w:bottom w:val="single" w:sz="4" w:space="0" w:color="auto"/>
              <w:right w:val="single" w:sz="4" w:space="0" w:color="auto"/>
            </w:tcBorders>
            <w:shd w:val="clear" w:color="auto" w:fill="auto"/>
            <w:noWrap/>
            <w:vAlign w:val="bottom"/>
            <w:hideMark/>
          </w:tcPr>
          <w:p w14:paraId="6978565D"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286.971 </w:t>
            </w:r>
          </w:p>
        </w:tc>
        <w:tc>
          <w:tcPr>
            <w:tcW w:w="1286" w:type="dxa"/>
            <w:tcBorders>
              <w:top w:val="nil"/>
              <w:left w:val="nil"/>
              <w:bottom w:val="single" w:sz="4" w:space="0" w:color="auto"/>
              <w:right w:val="single" w:sz="4" w:space="0" w:color="auto"/>
            </w:tcBorders>
            <w:shd w:val="clear" w:color="auto" w:fill="auto"/>
            <w:noWrap/>
            <w:vAlign w:val="bottom"/>
            <w:hideMark/>
          </w:tcPr>
          <w:p w14:paraId="489619FB"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469.721 </w:t>
            </w:r>
          </w:p>
        </w:tc>
        <w:tc>
          <w:tcPr>
            <w:tcW w:w="1286" w:type="dxa"/>
            <w:tcBorders>
              <w:top w:val="nil"/>
              <w:left w:val="nil"/>
              <w:bottom w:val="single" w:sz="4" w:space="0" w:color="auto"/>
              <w:right w:val="single" w:sz="4" w:space="0" w:color="auto"/>
            </w:tcBorders>
            <w:shd w:val="clear" w:color="auto" w:fill="auto"/>
            <w:noWrap/>
            <w:vAlign w:val="bottom"/>
            <w:hideMark/>
          </w:tcPr>
          <w:p w14:paraId="416F971D"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43.403 </w:t>
            </w:r>
          </w:p>
        </w:tc>
        <w:tc>
          <w:tcPr>
            <w:tcW w:w="1286" w:type="dxa"/>
            <w:tcBorders>
              <w:top w:val="nil"/>
              <w:left w:val="nil"/>
              <w:bottom w:val="single" w:sz="4" w:space="0" w:color="auto"/>
              <w:right w:val="single" w:sz="4" w:space="0" w:color="auto"/>
            </w:tcBorders>
            <w:shd w:val="clear" w:color="auto" w:fill="auto"/>
            <w:noWrap/>
            <w:vAlign w:val="bottom"/>
            <w:hideMark/>
          </w:tcPr>
          <w:p w14:paraId="710500B5"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511.017 </w:t>
            </w:r>
          </w:p>
        </w:tc>
      </w:tr>
      <w:tr w:rsidR="008B2523" w:rsidRPr="008B2523" w14:paraId="71A23A1E" w14:textId="77777777" w:rsidTr="001D01CC">
        <w:trPr>
          <w:trHeight w:val="221"/>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14:paraId="5BD005CD" w14:textId="77777777" w:rsidR="001D01CC" w:rsidRPr="008B2523" w:rsidRDefault="001D01CC" w:rsidP="001D01CC">
            <w:pPr>
              <w:spacing w:after="0" w:line="240" w:lineRule="auto"/>
              <w:rPr>
                <w:rFonts w:eastAsia="Times New Roman" w:cstheme="minorHAnsi"/>
                <w:sz w:val="16"/>
                <w:szCs w:val="16"/>
                <w:lang w:eastAsia="es-CL"/>
              </w:rPr>
            </w:pPr>
            <w:r w:rsidRPr="008B2523">
              <w:rPr>
                <w:rFonts w:eastAsia="Times New Roman" w:cstheme="minorHAnsi"/>
                <w:sz w:val="16"/>
                <w:szCs w:val="16"/>
                <w:lang w:eastAsia="es-CL"/>
              </w:rPr>
              <w:t>Semillas</w:t>
            </w:r>
          </w:p>
        </w:tc>
        <w:tc>
          <w:tcPr>
            <w:tcW w:w="1286" w:type="dxa"/>
            <w:tcBorders>
              <w:top w:val="nil"/>
              <w:left w:val="nil"/>
              <w:bottom w:val="single" w:sz="4" w:space="0" w:color="auto"/>
              <w:right w:val="single" w:sz="4" w:space="0" w:color="auto"/>
            </w:tcBorders>
            <w:shd w:val="clear" w:color="auto" w:fill="auto"/>
            <w:noWrap/>
            <w:vAlign w:val="bottom"/>
            <w:hideMark/>
          </w:tcPr>
          <w:p w14:paraId="567B6C14"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w:t>
            </w:r>
          </w:p>
        </w:tc>
        <w:tc>
          <w:tcPr>
            <w:tcW w:w="1286" w:type="dxa"/>
            <w:tcBorders>
              <w:top w:val="nil"/>
              <w:left w:val="nil"/>
              <w:bottom w:val="single" w:sz="4" w:space="0" w:color="auto"/>
              <w:right w:val="single" w:sz="4" w:space="0" w:color="auto"/>
            </w:tcBorders>
            <w:shd w:val="clear" w:color="auto" w:fill="auto"/>
            <w:noWrap/>
            <w:vAlign w:val="bottom"/>
            <w:hideMark/>
          </w:tcPr>
          <w:p w14:paraId="57EE169A"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88 </w:t>
            </w:r>
          </w:p>
        </w:tc>
        <w:tc>
          <w:tcPr>
            <w:tcW w:w="1286" w:type="dxa"/>
            <w:tcBorders>
              <w:top w:val="nil"/>
              <w:left w:val="nil"/>
              <w:bottom w:val="single" w:sz="4" w:space="0" w:color="auto"/>
              <w:right w:val="single" w:sz="4" w:space="0" w:color="auto"/>
            </w:tcBorders>
            <w:shd w:val="clear" w:color="auto" w:fill="auto"/>
            <w:noWrap/>
            <w:vAlign w:val="bottom"/>
            <w:hideMark/>
          </w:tcPr>
          <w:p w14:paraId="63E5FBE4"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w:t>
            </w:r>
          </w:p>
        </w:tc>
        <w:tc>
          <w:tcPr>
            <w:tcW w:w="1286" w:type="dxa"/>
            <w:tcBorders>
              <w:top w:val="nil"/>
              <w:left w:val="nil"/>
              <w:bottom w:val="single" w:sz="4" w:space="0" w:color="auto"/>
              <w:right w:val="single" w:sz="4" w:space="0" w:color="auto"/>
            </w:tcBorders>
            <w:shd w:val="clear" w:color="auto" w:fill="auto"/>
            <w:noWrap/>
            <w:vAlign w:val="bottom"/>
            <w:hideMark/>
          </w:tcPr>
          <w:p w14:paraId="08FD53E4"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w:t>
            </w:r>
          </w:p>
        </w:tc>
        <w:tc>
          <w:tcPr>
            <w:tcW w:w="1286" w:type="dxa"/>
            <w:tcBorders>
              <w:top w:val="nil"/>
              <w:left w:val="nil"/>
              <w:bottom w:val="single" w:sz="4" w:space="0" w:color="auto"/>
              <w:right w:val="single" w:sz="4" w:space="0" w:color="auto"/>
            </w:tcBorders>
            <w:shd w:val="clear" w:color="auto" w:fill="auto"/>
            <w:noWrap/>
            <w:vAlign w:val="bottom"/>
            <w:hideMark/>
          </w:tcPr>
          <w:p w14:paraId="7988012E" w14:textId="77777777" w:rsidR="001D01CC" w:rsidRPr="008B2523" w:rsidRDefault="001D01CC" w:rsidP="001D01CC">
            <w:pPr>
              <w:spacing w:after="0" w:line="240" w:lineRule="auto"/>
              <w:jc w:val="right"/>
              <w:rPr>
                <w:rFonts w:eastAsia="Times New Roman" w:cstheme="minorHAnsi"/>
                <w:sz w:val="16"/>
                <w:szCs w:val="16"/>
                <w:lang w:eastAsia="es-CL"/>
              </w:rPr>
            </w:pPr>
            <w:r w:rsidRPr="008B2523">
              <w:rPr>
                <w:rFonts w:eastAsia="Times New Roman" w:cstheme="minorHAnsi"/>
                <w:sz w:val="16"/>
                <w:szCs w:val="16"/>
                <w:lang w:eastAsia="es-CL"/>
              </w:rPr>
              <w:t xml:space="preserve">                        180 </w:t>
            </w:r>
          </w:p>
        </w:tc>
      </w:tr>
      <w:tr w:rsidR="008B2523" w:rsidRPr="008B2523" w14:paraId="4BE1EAEB" w14:textId="77777777" w:rsidTr="001D01CC">
        <w:trPr>
          <w:trHeight w:val="221"/>
          <w:jc w:val="center"/>
        </w:trPr>
        <w:tc>
          <w:tcPr>
            <w:tcW w:w="9069" w:type="dxa"/>
            <w:gridSpan w:val="6"/>
            <w:tcBorders>
              <w:top w:val="single" w:sz="4" w:space="0" w:color="auto"/>
              <w:left w:val="nil"/>
              <w:bottom w:val="nil"/>
              <w:right w:val="nil"/>
            </w:tcBorders>
            <w:shd w:val="clear" w:color="000000" w:fill="FFFFFF"/>
            <w:vAlign w:val="bottom"/>
            <w:hideMark/>
          </w:tcPr>
          <w:p w14:paraId="779C8D34" w14:textId="77777777" w:rsidR="001D01CC" w:rsidRPr="008B2523" w:rsidRDefault="001D01CC" w:rsidP="001D01CC">
            <w:pPr>
              <w:spacing w:after="0" w:line="240" w:lineRule="auto"/>
              <w:jc w:val="center"/>
              <w:rPr>
                <w:rFonts w:eastAsia="Times New Roman" w:cstheme="minorHAnsi"/>
                <w:sz w:val="16"/>
                <w:szCs w:val="16"/>
                <w:lang w:eastAsia="es-CL"/>
              </w:rPr>
            </w:pPr>
            <w:r w:rsidRPr="008B2523">
              <w:rPr>
                <w:rFonts w:eastAsia="Times New Roman" w:cstheme="minorHAnsi"/>
                <w:sz w:val="16"/>
                <w:szCs w:val="16"/>
                <w:lang w:eastAsia="es-CL"/>
              </w:rPr>
              <w:t>Fuente:  Información Comercio, Dirección Estudios SUBREI, con cifras Banco Central de Chile (cifras sujetas a corrección de valor)</w:t>
            </w:r>
          </w:p>
        </w:tc>
      </w:tr>
    </w:tbl>
    <w:p w14:paraId="34FE09EC" w14:textId="77777777" w:rsidR="001D01CC" w:rsidRPr="008B2523" w:rsidRDefault="001D01CC" w:rsidP="00567DC6">
      <w:pPr>
        <w:rPr>
          <w:rFonts w:cstheme="minorHAnsi"/>
          <w:sz w:val="24"/>
          <w:szCs w:val="24"/>
        </w:rPr>
      </w:pPr>
    </w:p>
    <w:p w14:paraId="10CF6054" w14:textId="77777777" w:rsidR="00023522" w:rsidRPr="008B2523" w:rsidRDefault="00A4684A" w:rsidP="008B2523">
      <w:pPr>
        <w:spacing w:after="0" w:line="240" w:lineRule="auto"/>
        <w:jc w:val="both"/>
        <w:rPr>
          <w:rFonts w:cstheme="minorHAnsi"/>
          <w:shd w:val="clear" w:color="auto" w:fill="FFFFFF"/>
        </w:rPr>
      </w:pPr>
      <w:r w:rsidRPr="008B2523">
        <w:rPr>
          <w:rFonts w:cstheme="minorHAnsi"/>
          <w:shd w:val="clear" w:color="auto" w:fill="FFFFFF"/>
        </w:rPr>
        <w:t>El sector agrícola contribuyó con el </w:t>
      </w:r>
      <w:hyperlink r:id="rId5" w:tgtFrame="_blank" w:history="1">
        <w:r w:rsidRPr="008B2523">
          <w:rPr>
            <w:rStyle w:val="Collegamentoipertestuale"/>
            <w:rFonts w:cstheme="minorHAnsi"/>
            <w:color w:val="auto"/>
            <w:shd w:val="clear" w:color="auto" w:fill="FFFFFF"/>
          </w:rPr>
          <w:t>3,83%</w:t>
        </w:r>
      </w:hyperlink>
      <w:r w:rsidRPr="008B2523">
        <w:rPr>
          <w:rFonts w:cstheme="minorHAnsi"/>
          <w:shd w:val="clear" w:color="auto" w:fill="FFFFFF"/>
        </w:rPr>
        <w:t> del PIB y empleó al </w:t>
      </w:r>
      <w:hyperlink r:id="rId6" w:tgtFrame="_blank" w:history="1">
        <w:r w:rsidRPr="008B2523">
          <w:rPr>
            <w:rStyle w:val="Collegamentoipertestuale"/>
            <w:rFonts w:cstheme="minorHAnsi"/>
            <w:color w:val="auto"/>
            <w:shd w:val="clear" w:color="auto" w:fill="FFFFFF"/>
          </w:rPr>
          <w:t>9,35%</w:t>
        </w:r>
      </w:hyperlink>
      <w:r w:rsidRPr="008B2523">
        <w:rPr>
          <w:rFonts w:cstheme="minorHAnsi"/>
          <w:shd w:val="clear" w:color="auto" w:fill="FFFFFF"/>
        </w:rPr>
        <w:t xml:space="preserve"> de la población activa en 2018. La agricultura y la ganadería son las principales actividades en el centro y sur del país. Las exportaciones de frutas y hortalizas han alcanzado récords históricos debido a una estrategia </w:t>
      </w:r>
      <w:r w:rsidRPr="008B2523">
        <w:rPr>
          <w:rFonts w:cstheme="minorHAnsi"/>
          <w:shd w:val="clear" w:color="auto" w:fill="FFFFFF"/>
        </w:rPr>
        <w:lastRenderedPageBreak/>
        <w:t>deliberada implementada en la década de 1990 dirigida a los mercados europeos, norteamericanos y asiáticos.</w:t>
      </w:r>
      <w:r w:rsidR="00CA0269" w:rsidRPr="008B2523">
        <w:rPr>
          <w:rFonts w:cstheme="minorHAnsi"/>
          <w:shd w:val="clear" w:color="auto" w:fill="FFFFFF"/>
        </w:rPr>
        <w:t xml:space="preserve"> (Reporte Santander Trade)</w:t>
      </w:r>
      <w:r w:rsidRPr="008B2523">
        <w:rPr>
          <w:rFonts w:cstheme="minorHAnsi"/>
          <w:shd w:val="clear" w:color="auto" w:fill="FFFFFF"/>
        </w:rPr>
        <w:t xml:space="preserve"> </w:t>
      </w:r>
    </w:p>
    <w:p w14:paraId="7EAF35D4" w14:textId="77777777" w:rsidR="008B2523" w:rsidRPr="008B2523" w:rsidRDefault="008B2523" w:rsidP="008B2523">
      <w:pPr>
        <w:spacing w:after="0" w:line="240" w:lineRule="auto"/>
        <w:jc w:val="both"/>
        <w:rPr>
          <w:rFonts w:cstheme="minorHAnsi"/>
          <w:shd w:val="clear" w:color="auto" w:fill="FFFFFF"/>
        </w:rPr>
      </w:pPr>
    </w:p>
    <w:p w14:paraId="22B0F284" w14:textId="77777777" w:rsidR="00013DF5" w:rsidRPr="008B2523" w:rsidRDefault="00013DF5" w:rsidP="008B2523">
      <w:pPr>
        <w:spacing w:after="0" w:line="240" w:lineRule="auto"/>
        <w:jc w:val="both"/>
        <w:rPr>
          <w:rFonts w:cstheme="minorHAnsi"/>
          <w:shd w:val="clear" w:color="auto" w:fill="FFFFFF"/>
        </w:rPr>
      </w:pPr>
      <w:r w:rsidRPr="008B2523">
        <w:rPr>
          <w:rFonts w:cstheme="minorHAnsi"/>
          <w:shd w:val="clear" w:color="auto" w:fill="FFFFFF"/>
        </w:rPr>
        <w:t>Chile tiene una ventaja competitiva dado su geografía, puede producir una gran variedad de productos de calidad internacional y con reconocido valor.</w:t>
      </w:r>
    </w:p>
    <w:p w14:paraId="79546606" w14:textId="77777777" w:rsidR="008B2523" w:rsidRPr="008B2523" w:rsidRDefault="008B2523" w:rsidP="008B2523">
      <w:pPr>
        <w:pStyle w:val="NormaleWeb"/>
        <w:spacing w:before="0" w:beforeAutospacing="0" w:after="0" w:afterAutospacing="0"/>
        <w:jc w:val="both"/>
        <w:rPr>
          <w:rFonts w:asciiTheme="minorHAnsi" w:hAnsiTheme="minorHAnsi" w:cstheme="minorHAnsi"/>
          <w:sz w:val="22"/>
          <w:szCs w:val="22"/>
        </w:rPr>
      </w:pPr>
    </w:p>
    <w:p w14:paraId="35DAFD99" w14:textId="77777777" w:rsidR="008B2523" w:rsidRPr="008B2523" w:rsidRDefault="008B2523" w:rsidP="008B2523">
      <w:pPr>
        <w:pStyle w:val="NormaleWeb"/>
        <w:spacing w:before="0" w:beforeAutospacing="0" w:after="0" w:afterAutospacing="0"/>
        <w:jc w:val="both"/>
        <w:rPr>
          <w:rFonts w:asciiTheme="minorHAnsi" w:hAnsiTheme="minorHAnsi" w:cstheme="minorHAnsi"/>
          <w:sz w:val="22"/>
          <w:szCs w:val="22"/>
        </w:rPr>
      </w:pPr>
    </w:p>
    <w:p w14:paraId="2D3FB585" w14:textId="77777777" w:rsidR="00023522" w:rsidRPr="008B2523" w:rsidRDefault="00023522" w:rsidP="008B2523">
      <w:pPr>
        <w:pStyle w:val="NormaleWeb"/>
        <w:spacing w:before="0" w:beforeAutospacing="0" w:after="0" w:afterAutospacing="0"/>
        <w:jc w:val="both"/>
        <w:rPr>
          <w:rFonts w:asciiTheme="minorHAnsi" w:hAnsiTheme="minorHAnsi" w:cstheme="minorHAnsi"/>
          <w:sz w:val="22"/>
          <w:szCs w:val="22"/>
        </w:rPr>
      </w:pPr>
      <w:r w:rsidRPr="008B2523">
        <w:rPr>
          <w:rFonts w:asciiTheme="minorHAnsi" w:hAnsiTheme="minorHAnsi" w:cstheme="minorHAnsi"/>
          <w:sz w:val="22"/>
          <w:szCs w:val="22"/>
        </w:rPr>
        <w:t>Tenemos una robusta red comercial gracias a nuestros 2</w:t>
      </w:r>
      <w:r w:rsidR="00F851CE" w:rsidRPr="008B2523">
        <w:rPr>
          <w:rFonts w:asciiTheme="minorHAnsi" w:hAnsiTheme="minorHAnsi" w:cstheme="minorHAnsi"/>
          <w:sz w:val="22"/>
          <w:szCs w:val="22"/>
        </w:rPr>
        <w:t>9</w:t>
      </w:r>
      <w:r w:rsidRPr="008B2523">
        <w:rPr>
          <w:rFonts w:asciiTheme="minorHAnsi" w:hAnsiTheme="minorHAnsi" w:cstheme="minorHAnsi"/>
          <w:sz w:val="22"/>
          <w:szCs w:val="22"/>
        </w:rPr>
        <w:t xml:space="preserve"> acuerdos </w:t>
      </w:r>
      <w:r w:rsidR="00F851CE" w:rsidRPr="008B2523">
        <w:rPr>
          <w:rFonts w:asciiTheme="minorHAnsi" w:hAnsiTheme="minorHAnsi" w:cstheme="minorHAnsi"/>
          <w:sz w:val="22"/>
          <w:szCs w:val="22"/>
        </w:rPr>
        <w:t>comerciales, que representan el 67% de la población mundial y el</w:t>
      </w:r>
      <w:r w:rsidRPr="008B2523">
        <w:rPr>
          <w:rFonts w:asciiTheme="minorHAnsi" w:hAnsiTheme="minorHAnsi" w:cstheme="minorHAnsi"/>
          <w:sz w:val="22"/>
          <w:szCs w:val="22"/>
        </w:rPr>
        <w:t xml:space="preserve"> 8</w:t>
      </w:r>
      <w:r w:rsidR="00F851CE" w:rsidRPr="008B2523">
        <w:rPr>
          <w:rFonts w:asciiTheme="minorHAnsi" w:hAnsiTheme="minorHAnsi" w:cstheme="minorHAnsi"/>
          <w:sz w:val="22"/>
          <w:szCs w:val="22"/>
        </w:rPr>
        <w:t>8</w:t>
      </w:r>
      <w:r w:rsidRPr="008B2523">
        <w:rPr>
          <w:rFonts w:asciiTheme="minorHAnsi" w:hAnsiTheme="minorHAnsi" w:cstheme="minorHAnsi"/>
          <w:sz w:val="22"/>
          <w:szCs w:val="22"/>
        </w:rPr>
        <w:t>% del PIB mundial con condiciones arancelarias de privilegio.</w:t>
      </w:r>
    </w:p>
    <w:p w14:paraId="0023681E" w14:textId="77777777" w:rsidR="00023522" w:rsidRPr="008B2523" w:rsidRDefault="00023522" w:rsidP="008B2523">
      <w:pPr>
        <w:pStyle w:val="NormaleWeb"/>
        <w:spacing w:before="0" w:beforeAutospacing="0" w:after="0" w:afterAutospacing="0"/>
        <w:jc w:val="both"/>
        <w:rPr>
          <w:rFonts w:asciiTheme="minorHAnsi" w:hAnsiTheme="minorHAnsi" w:cstheme="minorHAnsi"/>
          <w:sz w:val="22"/>
          <w:szCs w:val="22"/>
        </w:rPr>
      </w:pPr>
      <w:r w:rsidRPr="008B2523">
        <w:rPr>
          <w:rFonts w:asciiTheme="minorHAnsi" w:hAnsiTheme="minorHAnsi" w:cstheme="minorHAnsi"/>
          <w:sz w:val="22"/>
          <w:szCs w:val="22"/>
        </w:rPr>
        <w:t xml:space="preserve">Somos líderes mundiales en exportación de arándanos, cerezas, uvas, ciruelas y manzanas deshidratadas, </w:t>
      </w:r>
      <w:r w:rsidR="00DC5524" w:rsidRPr="008B2523">
        <w:rPr>
          <w:rFonts w:asciiTheme="minorHAnsi" w:hAnsiTheme="minorHAnsi" w:cstheme="minorHAnsi"/>
          <w:sz w:val="22"/>
          <w:szCs w:val="22"/>
        </w:rPr>
        <w:t xml:space="preserve">filete de </w:t>
      </w:r>
      <w:r w:rsidRPr="008B2523">
        <w:rPr>
          <w:rFonts w:asciiTheme="minorHAnsi" w:hAnsiTheme="minorHAnsi" w:cstheme="minorHAnsi"/>
          <w:sz w:val="22"/>
          <w:szCs w:val="22"/>
        </w:rPr>
        <w:t>salmón y mejillones. Asimismo, estamos en los primeros lugares en los rankings de exportación de vino, frambuesas e inulina.</w:t>
      </w:r>
      <w:r w:rsidR="00F851CE" w:rsidRPr="008B2523">
        <w:rPr>
          <w:rFonts w:asciiTheme="minorHAnsi" w:hAnsiTheme="minorHAnsi" w:cstheme="minorHAnsi"/>
          <w:sz w:val="22"/>
          <w:szCs w:val="22"/>
        </w:rPr>
        <w:t xml:space="preserve"> (2018)</w:t>
      </w:r>
    </w:p>
    <w:p w14:paraId="695DEE3C" w14:textId="77777777" w:rsidR="00023522" w:rsidRPr="008B2523" w:rsidRDefault="00023522" w:rsidP="008B2523">
      <w:pPr>
        <w:spacing w:after="0" w:line="240" w:lineRule="auto"/>
      </w:pPr>
    </w:p>
    <w:p w14:paraId="53895B80" w14:textId="77777777" w:rsidR="0011123C" w:rsidRPr="008B2523" w:rsidRDefault="0011123C" w:rsidP="008B2523">
      <w:pPr>
        <w:autoSpaceDE w:val="0"/>
        <w:autoSpaceDN w:val="0"/>
        <w:adjustRightInd w:val="0"/>
        <w:spacing w:after="0" w:line="240" w:lineRule="auto"/>
        <w:rPr>
          <w:rFonts w:cs="Arial"/>
        </w:rPr>
      </w:pPr>
    </w:p>
    <w:p w14:paraId="57880E59" w14:textId="77777777" w:rsidR="008A57CF" w:rsidRPr="008B2523" w:rsidRDefault="008A57CF" w:rsidP="008B2523">
      <w:pPr>
        <w:autoSpaceDE w:val="0"/>
        <w:autoSpaceDN w:val="0"/>
        <w:adjustRightInd w:val="0"/>
        <w:spacing w:after="0" w:line="240" w:lineRule="auto"/>
        <w:rPr>
          <w:rFonts w:cs="Arial"/>
          <w:b/>
        </w:rPr>
      </w:pPr>
      <w:r w:rsidRPr="008B2523">
        <w:rPr>
          <w:rFonts w:cs="Arial"/>
          <w:b/>
        </w:rPr>
        <w:t xml:space="preserve">TICS </w:t>
      </w:r>
    </w:p>
    <w:p w14:paraId="199B45CD" w14:textId="77777777" w:rsidR="008A57CF" w:rsidRPr="008B2523" w:rsidRDefault="008A57CF" w:rsidP="008B2523">
      <w:pPr>
        <w:autoSpaceDE w:val="0"/>
        <w:autoSpaceDN w:val="0"/>
        <w:adjustRightInd w:val="0"/>
        <w:spacing w:after="0" w:line="240" w:lineRule="auto"/>
        <w:rPr>
          <w:rFonts w:cs="Arial"/>
        </w:rPr>
      </w:pPr>
    </w:p>
    <w:p w14:paraId="74D1784D" w14:textId="77777777" w:rsidR="008B2523" w:rsidRPr="008B2523" w:rsidRDefault="00D20512" w:rsidP="008B2523">
      <w:pPr>
        <w:autoSpaceDE w:val="0"/>
        <w:autoSpaceDN w:val="0"/>
        <w:adjustRightInd w:val="0"/>
        <w:spacing w:after="0" w:line="240" w:lineRule="auto"/>
        <w:jc w:val="both"/>
        <w:rPr>
          <w:rFonts w:cstheme="minorHAnsi"/>
          <w:szCs w:val="24"/>
          <w:shd w:val="clear" w:color="auto" w:fill="FFFFFF"/>
        </w:rPr>
      </w:pPr>
      <w:r w:rsidRPr="008B2523">
        <w:rPr>
          <w:rFonts w:cstheme="minorHAnsi"/>
          <w:szCs w:val="24"/>
          <w:shd w:val="clear" w:color="auto" w:fill="FFFFFF"/>
        </w:rPr>
        <w:t xml:space="preserve">El sector de las TIC en </w:t>
      </w:r>
      <w:r w:rsidR="008B2523" w:rsidRPr="008B2523">
        <w:rPr>
          <w:rFonts w:cstheme="minorHAnsi"/>
          <w:szCs w:val="24"/>
          <w:shd w:val="clear" w:color="auto" w:fill="FFFFFF"/>
        </w:rPr>
        <w:t>Chile</w:t>
      </w:r>
      <w:r w:rsidRPr="008B2523">
        <w:rPr>
          <w:rFonts w:cstheme="minorHAnsi"/>
          <w:szCs w:val="24"/>
          <w:shd w:val="clear" w:color="auto" w:fill="FFFFFF"/>
        </w:rPr>
        <w:t xml:space="preserve"> está cada vez más abierto a la competencia y la participación extranjera, el Gobierno </w:t>
      </w:r>
      <w:r w:rsidR="00CA0269" w:rsidRPr="008B2523">
        <w:rPr>
          <w:rFonts w:cstheme="minorHAnsi"/>
          <w:szCs w:val="24"/>
          <w:shd w:val="clear" w:color="auto" w:fill="FFFFFF"/>
        </w:rPr>
        <w:t>puso en marcha</w:t>
      </w:r>
      <w:r w:rsidRPr="008B2523">
        <w:rPr>
          <w:rFonts w:cstheme="minorHAnsi"/>
          <w:szCs w:val="24"/>
          <w:shd w:val="clear" w:color="auto" w:fill="FFFFFF"/>
        </w:rPr>
        <w:t xml:space="preserve"> el plan Agenda Digital Imagina Chile 2020 para promover el desarrollo tecnológico del país y seguir manteniéndose </w:t>
      </w:r>
      <w:r w:rsidR="00CA0269" w:rsidRPr="008B2523">
        <w:rPr>
          <w:rFonts w:cstheme="minorHAnsi"/>
          <w:szCs w:val="24"/>
          <w:shd w:val="clear" w:color="auto" w:fill="FFFFFF"/>
        </w:rPr>
        <w:t>en el liderato regional</w:t>
      </w:r>
      <w:r w:rsidRPr="008B2523">
        <w:rPr>
          <w:rFonts w:cstheme="minorHAnsi"/>
          <w:szCs w:val="24"/>
          <w:shd w:val="clear" w:color="auto" w:fill="FFFFFF"/>
        </w:rPr>
        <w:t>.</w:t>
      </w:r>
    </w:p>
    <w:p w14:paraId="23010FF8" w14:textId="77777777" w:rsidR="008B2523" w:rsidRPr="008B2523" w:rsidRDefault="008B2523" w:rsidP="008B2523">
      <w:pPr>
        <w:autoSpaceDE w:val="0"/>
        <w:autoSpaceDN w:val="0"/>
        <w:adjustRightInd w:val="0"/>
        <w:spacing w:after="0" w:line="240" w:lineRule="auto"/>
        <w:jc w:val="both"/>
        <w:rPr>
          <w:rFonts w:cstheme="minorHAnsi"/>
          <w:szCs w:val="24"/>
          <w:shd w:val="clear" w:color="auto" w:fill="FFFFFF"/>
        </w:rPr>
      </w:pPr>
    </w:p>
    <w:p w14:paraId="7ACE6971" w14:textId="77777777" w:rsidR="00D20512" w:rsidRPr="008B2523" w:rsidRDefault="008A57CF" w:rsidP="008B2523">
      <w:pPr>
        <w:autoSpaceDE w:val="0"/>
        <w:autoSpaceDN w:val="0"/>
        <w:adjustRightInd w:val="0"/>
        <w:spacing w:after="0" w:line="240" w:lineRule="auto"/>
        <w:jc w:val="both"/>
        <w:rPr>
          <w:rFonts w:cstheme="minorHAnsi"/>
          <w:szCs w:val="24"/>
          <w:shd w:val="clear" w:color="auto" w:fill="FFFFFF"/>
        </w:rPr>
      </w:pPr>
      <w:r w:rsidRPr="008B2523">
        <w:rPr>
          <w:rFonts w:cstheme="minorHAnsi"/>
        </w:rPr>
        <w:t xml:space="preserve">Uno de los subsectores TIC </w:t>
      </w:r>
      <w:r w:rsidR="003A6FFB" w:rsidRPr="008B2523">
        <w:rPr>
          <w:rFonts w:cstheme="minorHAnsi"/>
        </w:rPr>
        <w:t xml:space="preserve">con </w:t>
      </w:r>
      <w:r w:rsidRPr="008B2523">
        <w:rPr>
          <w:rFonts w:cstheme="minorHAnsi"/>
        </w:rPr>
        <w:t xml:space="preserve">mayor crecimiento en los últimos años ha sido el comercio electrónico. </w:t>
      </w:r>
      <w:r w:rsidR="00DC5524" w:rsidRPr="008B2523">
        <w:rPr>
          <w:rFonts w:cstheme="minorHAnsi"/>
        </w:rPr>
        <w:t>E</w:t>
      </w:r>
      <w:r w:rsidRPr="008B2523">
        <w:rPr>
          <w:rFonts w:cstheme="minorHAnsi"/>
        </w:rPr>
        <w:t xml:space="preserve">l </w:t>
      </w:r>
      <w:r w:rsidR="00435724" w:rsidRPr="008B2523">
        <w:rPr>
          <w:rFonts w:cstheme="minorHAnsi"/>
        </w:rPr>
        <w:t>mejoramiento del</w:t>
      </w:r>
      <w:r w:rsidRPr="008B2523">
        <w:rPr>
          <w:rFonts w:cstheme="minorHAnsi"/>
        </w:rPr>
        <w:t xml:space="preserve"> servicio ofrecido por las grandes cadenas y la plataforma MercadoLibre han hecho que las compras online se hayan incrementado entre el público chileno y es también líder de la región en dicho ámbito. Los sectores con mayor actividad online son el</w:t>
      </w:r>
      <w:r w:rsidR="00D20512" w:rsidRPr="008B2523">
        <w:rPr>
          <w:rFonts w:cstheme="minorHAnsi"/>
        </w:rPr>
        <w:t xml:space="preserve"> comercio minorista y el turismo (vuelos, alojamiento, etc</w:t>
      </w:r>
      <w:r w:rsidR="008B2523">
        <w:rPr>
          <w:rFonts w:cstheme="minorHAnsi"/>
        </w:rPr>
        <w:t>.</w:t>
      </w:r>
      <w:r w:rsidR="00D20512" w:rsidRPr="008B2523">
        <w:rPr>
          <w:rFonts w:cstheme="minorHAnsi"/>
        </w:rPr>
        <w:t xml:space="preserve">), aunque están apareciendo nuevos sectores con crecimiento en la utilización de este tipo de plataforma, como el sector farmacéutico. </w:t>
      </w:r>
    </w:p>
    <w:p w14:paraId="5BB017C6" w14:textId="77777777" w:rsidR="00CA0269" w:rsidRPr="008B2523" w:rsidRDefault="00CA0269" w:rsidP="008B2523">
      <w:pPr>
        <w:pStyle w:val="Default"/>
        <w:rPr>
          <w:rFonts w:asciiTheme="minorHAnsi" w:hAnsiTheme="minorHAnsi" w:cstheme="minorHAnsi"/>
          <w:color w:val="auto"/>
        </w:rPr>
      </w:pPr>
    </w:p>
    <w:p w14:paraId="0D8CED5C" w14:textId="77777777" w:rsidR="00CA0269" w:rsidRPr="008B2523" w:rsidRDefault="00792238" w:rsidP="008B2523">
      <w:pPr>
        <w:pStyle w:val="Default"/>
        <w:jc w:val="center"/>
        <w:rPr>
          <w:rFonts w:asciiTheme="minorHAnsi" w:hAnsiTheme="minorHAnsi" w:cstheme="minorHAnsi"/>
          <w:color w:val="auto"/>
        </w:rPr>
      </w:pPr>
      <w:r w:rsidRPr="008B2523">
        <w:rPr>
          <w:rFonts w:asciiTheme="minorHAnsi" w:hAnsiTheme="minorHAnsi" w:cstheme="minorHAnsi"/>
          <w:noProof/>
          <w:color w:val="auto"/>
          <w:lang w:val="it-IT" w:eastAsia="it-IT"/>
        </w:rPr>
        <w:drawing>
          <wp:inline distT="0" distB="0" distL="0" distR="0" wp14:anchorId="2C5EAF9B" wp14:editId="47838B6D">
            <wp:extent cx="5601335" cy="31394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1335" cy="3139440"/>
                    </a:xfrm>
                    <a:prstGeom prst="rect">
                      <a:avLst/>
                    </a:prstGeom>
                    <a:noFill/>
                    <a:ln>
                      <a:noFill/>
                    </a:ln>
                  </pic:spPr>
                </pic:pic>
              </a:graphicData>
            </a:graphic>
          </wp:inline>
        </w:drawing>
      </w:r>
    </w:p>
    <w:p w14:paraId="727AA182" w14:textId="77777777" w:rsidR="003A6FFB" w:rsidRPr="008B2523" w:rsidRDefault="003A6FFB" w:rsidP="008B2523">
      <w:pPr>
        <w:pStyle w:val="Default"/>
        <w:rPr>
          <w:rFonts w:asciiTheme="minorHAnsi" w:hAnsiTheme="minorHAnsi" w:cstheme="minorHAnsi"/>
          <w:color w:val="auto"/>
        </w:rPr>
      </w:pPr>
    </w:p>
    <w:p w14:paraId="6592F62E" w14:textId="77777777" w:rsidR="004A4A3B" w:rsidRPr="008B2523" w:rsidRDefault="00D20512" w:rsidP="008B2523">
      <w:pPr>
        <w:autoSpaceDE w:val="0"/>
        <w:autoSpaceDN w:val="0"/>
        <w:adjustRightInd w:val="0"/>
        <w:spacing w:after="0" w:line="240" w:lineRule="auto"/>
        <w:jc w:val="both"/>
        <w:rPr>
          <w:rFonts w:cstheme="minorHAnsi"/>
          <w:szCs w:val="24"/>
        </w:rPr>
      </w:pPr>
      <w:r w:rsidRPr="008B2523">
        <w:rPr>
          <w:rFonts w:cstheme="minorHAnsi"/>
          <w:szCs w:val="24"/>
        </w:rPr>
        <w:t xml:space="preserve">Dentro de los servicios TI, destaca la tendencia hacia la migración a soluciones </w:t>
      </w:r>
      <w:r w:rsidRPr="008B2523">
        <w:rPr>
          <w:rFonts w:cstheme="minorHAnsi"/>
          <w:i/>
          <w:iCs/>
          <w:szCs w:val="24"/>
        </w:rPr>
        <w:t>Cloud</w:t>
      </w:r>
      <w:r w:rsidRPr="008B2523">
        <w:rPr>
          <w:rFonts w:cstheme="minorHAnsi"/>
          <w:szCs w:val="24"/>
        </w:rPr>
        <w:t>, ya que estas ofrecen un mayor rendimiento y productividad en la gestión empresarial y el coste que suponen es significativamente más bajo</w:t>
      </w:r>
      <w:r w:rsidR="004A4A3B" w:rsidRPr="008B2523">
        <w:rPr>
          <w:rFonts w:cstheme="minorHAnsi"/>
          <w:szCs w:val="24"/>
        </w:rPr>
        <w:t>.</w:t>
      </w:r>
    </w:p>
    <w:p w14:paraId="51FB2996" w14:textId="77777777" w:rsidR="004A4A3B" w:rsidRPr="008B2523" w:rsidRDefault="004A4A3B" w:rsidP="008B2523">
      <w:pPr>
        <w:autoSpaceDE w:val="0"/>
        <w:autoSpaceDN w:val="0"/>
        <w:adjustRightInd w:val="0"/>
        <w:spacing w:after="0" w:line="240" w:lineRule="auto"/>
        <w:jc w:val="both"/>
        <w:rPr>
          <w:rFonts w:cstheme="minorHAnsi"/>
          <w:szCs w:val="24"/>
        </w:rPr>
      </w:pPr>
    </w:p>
    <w:p w14:paraId="2B774865" w14:textId="77777777" w:rsidR="00D20512" w:rsidRPr="008B2523" w:rsidRDefault="004A4A3B" w:rsidP="008B2523">
      <w:pPr>
        <w:autoSpaceDE w:val="0"/>
        <w:autoSpaceDN w:val="0"/>
        <w:adjustRightInd w:val="0"/>
        <w:spacing w:after="0" w:line="240" w:lineRule="auto"/>
        <w:jc w:val="both"/>
        <w:rPr>
          <w:rFonts w:cstheme="minorHAnsi"/>
          <w:szCs w:val="24"/>
        </w:rPr>
      </w:pPr>
      <w:r w:rsidRPr="008B2523">
        <w:rPr>
          <w:rFonts w:cstheme="minorHAnsi"/>
          <w:szCs w:val="24"/>
        </w:rPr>
        <w:lastRenderedPageBreak/>
        <w:t xml:space="preserve">Los </w:t>
      </w:r>
      <w:r w:rsidR="0011123C" w:rsidRPr="008B2523">
        <w:rPr>
          <w:rFonts w:cstheme="minorHAnsi"/>
          <w:szCs w:val="24"/>
        </w:rPr>
        <w:t>chilenos</w:t>
      </w:r>
      <w:r w:rsidRPr="008B2523">
        <w:rPr>
          <w:rFonts w:cstheme="minorHAnsi"/>
          <w:szCs w:val="24"/>
        </w:rPr>
        <w:t xml:space="preserve"> demandan</w:t>
      </w:r>
      <w:r w:rsidR="00D20512" w:rsidRPr="008B2523">
        <w:rPr>
          <w:rFonts w:cstheme="minorHAnsi"/>
          <w:szCs w:val="24"/>
        </w:rPr>
        <w:t xml:space="preserve"> cada vez mayores servicios de telecomunicaciones. Los </w:t>
      </w:r>
      <w:r w:rsidR="00D20512" w:rsidRPr="008B2523">
        <w:rPr>
          <w:rFonts w:cstheme="minorHAnsi"/>
          <w:i/>
          <w:iCs/>
          <w:szCs w:val="24"/>
        </w:rPr>
        <w:t xml:space="preserve">smartphones </w:t>
      </w:r>
      <w:r w:rsidR="00D20512" w:rsidRPr="008B2523">
        <w:rPr>
          <w:rFonts w:cstheme="minorHAnsi"/>
          <w:szCs w:val="24"/>
        </w:rPr>
        <w:t>(móviles inteligentes) se han convertido en una pieza fundamental en la vida y su penetración, junto con la de la telefonía e internet móviles, es una pie</w:t>
      </w:r>
      <w:r w:rsidRPr="008B2523">
        <w:rPr>
          <w:rFonts w:cstheme="minorHAnsi"/>
          <w:szCs w:val="24"/>
        </w:rPr>
        <w:t>za clave en el</w:t>
      </w:r>
      <w:r w:rsidR="00D20512" w:rsidRPr="008B2523">
        <w:rPr>
          <w:rFonts w:cstheme="minorHAnsi"/>
          <w:szCs w:val="24"/>
        </w:rPr>
        <w:t xml:space="preserve"> sector. Esto, hace que la demanda de </w:t>
      </w:r>
      <w:r w:rsidR="003359C5">
        <w:rPr>
          <w:rFonts w:cstheme="minorHAnsi"/>
          <w:szCs w:val="24"/>
        </w:rPr>
        <w:t>A</w:t>
      </w:r>
      <w:r w:rsidR="00D20512" w:rsidRPr="008B2523">
        <w:rPr>
          <w:rFonts w:cstheme="minorHAnsi"/>
          <w:szCs w:val="24"/>
        </w:rPr>
        <w:t xml:space="preserve">pps móviles </w:t>
      </w:r>
      <w:r w:rsidRPr="008B2523">
        <w:rPr>
          <w:rFonts w:cstheme="minorHAnsi"/>
          <w:szCs w:val="24"/>
        </w:rPr>
        <w:t>este creciendo</w:t>
      </w:r>
      <w:r w:rsidR="00D20512" w:rsidRPr="008B2523">
        <w:rPr>
          <w:rFonts w:cstheme="minorHAnsi"/>
          <w:szCs w:val="24"/>
        </w:rPr>
        <w:t xml:space="preserve">. </w:t>
      </w:r>
    </w:p>
    <w:p w14:paraId="1A21098F" w14:textId="77777777" w:rsidR="004A4A3B" w:rsidRPr="008B2523" w:rsidRDefault="004A4A3B" w:rsidP="008B2523">
      <w:pPr>
        <w:autoSpaceDE w:val="0"/>
        <w:autoSpaceDN w:val="0"/>
        <w:adjustRightInd w:val="0"/>
        <w:spacing w:after="0" w:line="240" w:lineRule="auto"/>
        <w:jc w:val="both"/>
        <w:rPr>
          <w:rFonts w:cstheme="minorHAnsi"/>
          <w:szCs w:val="24"/>
        </w:rPr>
      </w:pPr>
    </w:p>
    <w:p w14:paraId="007875A4" w14:textId="77777777" w:rsidR="008B2523" w:rsidRPr="008B2523" w:rsidRDefault="00435724" w:rsidP="0011123C">
      <w:pPr>
        <w:autoSpaceDE w:val="0"/>
        <w:autoSpaceDN w:val="0"/>
        <w:adjustRightInd w:val="0"/>
        <w:spacing w:after="0" w:line="240" w:lineRule="auto"/>
        <w:jc w:val="both"/>
        <w:rPr>
          <w:rFonts w:cstheme="minorHAnsi"/>
          <w:szCs w:val="24"/>
        </w:rPr>
      </w:pPr>
      <w:r w:rsidRPr="008B2523">
        <w:rPr>
          <w:rFonts w:cstheme="minorHAnsi"/>
          <w:szCs w:val="24"/>
        </w:rPr>
        <w:t>A septiembre del año 2019 se registraban un total de 25.488.834 de abonados en telefonía móvil.</w:t>
      </w:r>
      <w:r w:rsidR="00836E2F" w:rsidRPr="008B2523">
        <w:rPr>
          <w:rFonts w:cstheme="minorHAnsi"/>
          <w:szCs w:val="24"/>
        </w:rPr>
        <w:t xml:space="preserve"> (SUBTEL)</w:t>
      </w:r>
      <w:r w:rsidR="008B2523" w:rsidRPr="008B2523">
        <w:rPr>
          <w:rFonts w:cstheme="minorHAnsi"/>
          <w:szCs w:val="24"/>
        </w:rPr>
        <w:t>.</w:t>
      </w:r>
    </w:p>
    <w:p w14:paraId="2845BB05" w14:textId="77777777" w:rsidR="008B2523" w:rsidRPr="008B2523" w:rsidRDefault="008B2523" w:rsidP="0011123C">
      <w:pPr>
        <w:autoSpaceDE w:val="0"/>
        <w:autoSpaceDN w:val="0"/>
        <w:adjustRightInd w:val="0"/>
        <w:spacing w:after="0" w:line="240" w:lineRule="auto"/>
        <w:jc w:val="both"/>
        <w:rPr>
          <w:rFonts w:cstheme="minorHAnsi"/>
          <w:szCs w:val="24"/>
        </w:rPr>
      </w:pPr>
    </w:p>
    <w:p w14:paraId="16246944" w14:textId="77777777" w:rsidR="008B2523" w:rsidRPr="008B2523" w:rsidRDefault="004A4A3B" w:rsidP="008B2523">
      <w:pPr>
        <w:autoSpaceDE w:val="0"/>
        <w:autoSpaceDN w:val="0"/>
        <w:adjustRightInd w:val="0"/>
        <w:spacing w:after="0" w:line="240" w:lineRule="auto"/>
        <w:jc w:val="both"/>
        <w:rPr>
          <w:rFonts w:cstheme="minorHAnsi"/>
          <w:szCs w:val="24"/>
        </w:rPr>
      </w:pPr>
      <w:r w:rsidRPr="008B2523">
        <w:rPr>
          <w:rFonts w:cstheme="minorHAnsi"/>
          <w:szCs w:val="24"/>
        </w:rPr>
        <w:t xml:space="preserve">Las pymes </w:t>
      </w:r>
      <w:r w:rsidR="00D20512" w:rsidRPr="008B2523">
        <w:rPr>
          <w:rFonts w:cstheme="minorHAnsi"/>
          <w:szCs w:val="24"/>
        </w:rPr>
        <w:t xml:space="preserve">han comenzado a sumarse a la digitalización. Existe una </w:t>
      </w:r>
      <w:r w:rsidRPr="008B2523">
        <w:rPr>
          <w:rFonts w:cstheme="minorHAnsi"/>
          <w:szCs w:val="24"/>
        </w:rPr>
        <w:t>conciencia cada vez mayor con la</w:t>
      </w:r>
      <w:r w:rsidR="00D20512" w:rsidRPr="008B2523">
        <w:rPr>
          <w:rFonts w:cstheme="minorHAnsi"/>
          <w:szCs w:val="24"/>
        </w:rPr>
        <w:t xml:space="preserve"> transformación digital que hace que todos los empresarios quieran aplicar este tipo de soluciones a sus pymes, siguiendo </w:t>
      </w:r>
      <w:r w:rsidRPr="008B2523">
        <w:rPr>
          <w:rFonts w:cstheme="minorHAnsi"/>
          <w:szCs w:val="24"/>
        </w:rPr>
        <w:t>a las más grandes</w:t>
      </w:r>
      <w:r w:rsidR="00D20512" w:rsidRPr="008B2523">
        <w:rPr>
          <w:rFonts w:cstheme="minorHAnsi"/>
          <w:szCs w:val="24"/>
        </w:rPr>
        <w:t xml:space="preserve">, que ya lo llevan haciendo desde hace varios años. </w:t>
      </w:r>
    </w:p>
    <w:p w14:paraId="0DE70865" w14:textId="77777777" w:rsidR="008B2523" w:rsidRPr="008B2523" w:rsidRDefault="008B2523" w:rsidP="008B2523">
      <w:pPr>
        <w:autoSpaceDE w:val="0"/>
        <w:autoSpaceDN w:val="0"/>
        <w:adjustRightInd w:val="0"/>
        <w:spacing w:after="0" w:line="240" w:lineRule="auto"/>
        <w:jc w:val="both"/>
        <w:rPr>
          <w:rFonts w:cstheme="minorHAnsi"/>
          <w:szCs w:val="24"/>
        </w:rPr>
      </w:pPr>
    </w:p>
    <w:p w14:paraId="7339CCBD" w14:textId="77777777" w:rsidR="008A57CF" w:rsidRPr="008B2523" w:rsidRDefault="00D20512" w:rsidP="008B2523">
      <w:pPr>
        <w:autoSpaceDE w:val="0"/>
        <w:autoSpaceDN w:val="0"/>
        <w:adjustRightInd w:val="0"/>
        <w:spacing w:after="0" w:line="240" w:lineRule="auto"/>
        <w:jc w:val="both"/>
        <w:rPr>
          <w:rFonts w:cstheme="minorHAnsi"/>
          <w:szCs w:val="24"/>
        </w:rPr>
      </w:pPr>
      <w:r w:rsidRPr="008B2523">
        <w:rPr>
          <w:rFonts w:cstheme="minorHAnsi"/>
        </w:rPr>
        <w:t xml:space="preserve">En el caso de la Administración Pública también existe una alta demanda, especialmente en el sector de las ciudades inteligentes (Smart Cities) que busca soluciones para hacer sus municipios más habitables e innovadores. </w:t>
      </w:r>
    </w:p>
    <w:p w14:paraId="0B706025" w14:textId="77777777" w:rsidR="008B2523" w:rsidRPr="008B2523" w:rsidRDefault="008B2523" w:rsidP="0011123C">
      <w:pPr>
        <w:pStyle w:val="Default"/>
        <w:jc w:val="both"/>
        <w:rPr>
          <w:rFonts w:asciiTheme="minorHAnsi" w:hAnsiTheme="minorHAnsi" w:cstheme="minorHAnsi"/>
          <w:color w:val="auto"/>
          <w:sz w:val="22"/>
        </w:rPr>
      </w:pPr>
    </w:p>
    <w:p w14:paraId="71250F7B" w14:textId="77777777" w:rsidR="00023522" w:rsidRPr="008B2523" w:rsidRDefault="004A4A3B" w:rsidP="0011123C">
      <w:pPr>
        <w:pStyle w:val="Default"/>
        <w:jc w:val="both"/>
        <w:rPr>
          <w:rFonts w:asciiTheme="minorHAnsi" w:hAnsiTheme="minorHAnsi" w:cstheme="minorHAnsi"/>
          <w:color w:val="auto"/>
          <w:sz w:val="22"/>
        </w:rPr>
      </w:pPr>
      <w:r w:rsidRPr="008B2523">
        <w:rPr>
          <w:rFonts w:asciiTheme="minorHAnsi" w:hAnsiTheme="minorHAnsi" w:cstheme="minorHAnsi"/>
          <w:color w:val="auto"/>
          <w:sz w:val="22"/>
        </w:rPr>
        <w:t>El</w:t>
      </w:r>
      <w:r w:rsidR="00023522" w:rsidRPr="008B2523">
        <w:rPr>
          <w:rFonts w:asciiTheme="minorHAnsi" w:hAnsiTheme="minorHAnsi" w:cstheme="minorHAnsi"/>
          <w:color w:val="auto"/>
          <w:sz w:val="22"/>
        </w:rPr>
        <w:t xml:space="preserve"> sector ha experimentado un desarrollo muy positivo en los últimos años. El Gobierno ha reforzado la infraestructura TIC a través de un Plan Nacional de Infraestructura de Telecomunicaciones y ha mejorado la conectividad y el uso de internet con proyectos como el Plan de Fibra Óptica Austral o, más recientemente, el inicio en el despliegue de la tecnología móvil 5G, que se prevé que estará operativa </w:t>
      </w:r>
      <w:r w:rsidRPr="008B2523">
        <w:rPr>
          <w:rFonts w:asciiTheme="minorHAnsi" w:hAnsiTheme="minorHAnsi" w:cstheme="minorHAnsi"/>
          <w:color w:val="auto"/>
          <w:sz w:val="22"/>
        </w:rPr>
        <w:t>en</w:t>
      </w:r>
      <w:r w:rsidR="00023522" w:rsidRPr="008B2523">
        <w:rPr>
          <w:rFonts w:asciiTheme="minorHAnsi" w:hAnsiTheme="minorHAnsi" w:cstheme="minorHAnsi"/>
          <w:color w:val="auto"/>
          <w:sz w:val="22"/>
        </w:rPr>
        <w:t xml:space="preserve"> el año 2020. </w:t>
      </w:r>
    </w:p>
    <w:p w14:paraId="35CFC9AF" w14:textId="77777777" w:rsidR="008B2523" w:rsidRPr="008B2523" w:rsidRDefault="008B2523" w:rsidP="0011123C">
      <w:pPr>
        <w:pStyle w:val="Default"/>
        <w:jc w:val="both"/>
        <w:rPr>
          <w:rFonts w:asciiTheme="minorHAnsi" w:hAnsiTheme="minorHAnsi" w:cstheme="minorHAnsi"/>
          <w:color w:val="auto"/>
          <w:sz w:val="22"/>
        </w:rPr>
      </w:pPr>
    </w:p>
    <w:p w14:paraId="7F791CE8" w14:textId="77777777" w:rsidR="004A4A3B" w:rsidRPr="008B2523" w:rsidRDefault="00023522" w:rsidP="0011123C">
      <w:pPr>
        <w:pStyle w:val="Default"/>
        <w:jc w:val="both"/>
        <w:rPr>
          <w:rFonts w:asciiTheme="minorHAnsi" w:hAnsiTheme="minorHAnsi" w:cstheme="minorHAnsi"/>
          <w:color w:val="auto"/>
          <w:sz w:val="22"/>
        </w:rPr>
      </w:pPr>
      <w:r w:rsidRPr="008B2523">
        <w:rPr>
          <w:rFonts w:asciiTheme="minorHAnsi" w:hAnsiTheme="minorHAnsi" w:cstheme="minorHAnsi"/>
          <w:color w:val="auto"/>
          <w:sz w:val="22"/>
        </w:rPr>
        <w:t>El sector TIC engloba múltiples ámbitos, como</w:t>
      </w:r>
      <w:r w:rsidR="004A4A3B" w:rsidRPr="008B2523">
        <w:rPr>
          <w:rFonts w:asciiTheme="minorHAnsi" w:hAnsiTheme="minorHAnsi" w:cstheme="minorHAnsi"/>
          <w:color w:val="auto"/>
          <w:sz w:val="22"/>
        </w:rPr>
        <w:t xml:space="preserve"> son</w:t>
      </w:r>
      <w:r w:rsidRPr="008B2523">
        <w:rPr>
          <w:rFonts w:asciiTheme="minorHAnsi" w:hAnsiTheme="minorHAnsi" w:cstheme="minorHAnsi"/>
          <w:color w:val="auto"/>
          <w:sz w:val="22"/>
        </w:rPr>
        <w:t xml:space="preserve"> soluciones TIC a organizaciones, consultorías, externalización de servicios TIC y venta de hardware o desarrollo de software, entre otros. La oferta chilena destaca en el desarrollo de software, aunque el mercado nacional está dominado por las grandes compañías transnacionales, cabe destacar la existencia de multitud de pequeñas empresas chilenas que juegan un papel clave a la hora de satisfacer requerimientos informáticos para el conjunto del mercado. </w:t>
      </w:r>
    </w:p>
    <w:p w14:paraId="6456E46B" w14:textId="77777777" w:rsidR="008B2523" w:rsidRPr="008B2523" w:rsidRDefault="008B2523" w:rsidP="0011123C">
      <w:pPr>
        <w:pStyle w:val="Default"/>
        <w:jc w:val="both"/>
        <w:rPr>
          <w:rFonts w:asciiTheme="minorHAnsi" w:hAnsiTheme="minorHAnsi" w:cstheme="minorHAnsi"/>
          <w:color w:val="auto"/>
          <w:sz w:val="22"/>
        </w:rPr>
      </w:pPr>
    </w:p>
    <w:p w14:paraId="7485CBB0" w14:textId="77777777" w:rsidR="00023522" w:rsidRPr="008B2523" w:rsidRDefault="00023522" w:rsidP="0011123C">
      <w:pPr>
        <w:pStyle w:val="Default"/>
        <w:jc w:val="both"/>
        <w:rPr>
          <w:rFonts w:asciiTheme="minorHAnsi" w:hAnsiTheme="minorHAnsi" w:cstheme="minorHAnsi"/>
          <w:color w:val="auto"/>
          <w:sz w:val="22"/>
        </w:rPr>
      </w:pPr>
      <w:r w:rsidRPr="008B2523">
        <w:rPr>
          <w:rFonts w:asciiTheme="minorHAnsi" w:hAnsiTheme="minorHAnsi" w:cstheme="minorHAnsi"/>
          <w:color w:val="auto"/>
          <w:sz w:val="22"/>
        </w:rPr>
        <w:t xml:space="preserve">Los sectores en los que actúan estas empresas chilenas son, en su mayoría, minería, comercio y salud. </w:t>
      </w:r>
    </w:p>
    <w:p w14:paraId="4BE41194" w14:textId="77777777" w:rsidR="00461829" w:rsidRPr="008B2523" w:rsidRDefault="00461829" w:rsidP="005763D6">
      <w:pPr>
        <w:rPr>
          <w:rFonts w:cstheme="minorHAnsi"/>
          <w:sz w:val="24"/>
          <w:szCs w:val="24"/>
        </w:rPr>
      </w:pPr>
    </w:p>
    <w:p w14:paraId="07833150" w14:textId="77777777" w:rsidR="00836E2F" w:rsidRDefault="00836E2F" w:rsidP="008B2523">
      <w:pPr>
        <w:spacing w:after="0" w:line="240" w:lineRule="auto"/>
        <w:rPr>
          <w:rFonts w:cstheme="minorHAnsi"/>
          <w:b/>
          <w:sz w:val="24"/>
          <w:szCs w:val="24"/>
        </w:rPr>
      </w:pPr>
      <w:r w:rsidRPr="008B2523">
        <w:rPr>
          <w:rFonts w:cstheme="minorHAnsi"/>
          <w:b/>
          <w:sz w:val="24"/>
          <w:szCs w:val="24"/>
        </w:rPr>
        <w:t>MODA</w:t>
      </w:r>
    </w:p>
    <w:p w14:paraId="4F0775AC" w14:textId="77777777" w:rsidR="003359C5" w:rsidRPr="008B2523" w:rsidRDefault="003359C5" w:rsidP="008B2523">
      <w:pPr>
        <w:spacing w:after="0" w:line="240" w:lineRule="auto"/>
        <w:rPr>
          <w:rFonts w:cstheme="minorHAnsi"/>
          <w:b/>
          <w:sz w:val="24"/>
          <w:szCs w:val="24"/>
        </w:rPr>
      </w:pPr>
    </w:p>
    <w:p w14:paraId="6C3A1662" w14:textId="77777777" w:rsidR="00836E2F" w:rsidRPr="008B2523" w:rsidRDefault="00836E2F" w:rsidP="008B2523">
      <w:pPr>
        <w:spacing w:after="0" w:line="240" w:lineRule="auto"/>
        <w:jc w:val="both"/>
        <w:rPr>
          <w:rFonts w:cs="Lucida Sans Unicode"/>
          <w:shd w:val="clear" w:color="auto" w:fill="FFFFFF"/>
        </w:rPr>
      </w:pPr>
      <w:r w:rsidRPr="008B2523">
        <w:rPr>
          <w:rFonts w:cs="Lucida Sans Unicode"/>
          <w:shd w:val="clear" w:color="auto" w:fill="FFFFFF"/>
        </w:rPr>
        <w:t xml:space="preserve">Chile </w:t>
      </w:r>
      <w:r w:rsidR="00CA0269" w:rsidRPr="008B2523">
        <w:rPr>
          <w:rFonts w:cs="Lucida Sans Unicode"/>
          <w:shd w:val="clear" w:color="auto" w:fill="FFFFFF"/>
        </w:rPr>
        <w:t>es un país con una</w:t>
      </w:r>
      <w:r w:rsidRPr="008B2523">
        <w:rPr>
          <w:rFonts w:cs="Lucida Sans Unicode"/>
          <w:shd w:val="clear" w:color="auto" w:fill="FFFFFF"/>
        </w:rPr>
        <w:t xml:space="preserve"> población pequeña y sin una industria de la moda históricamente importante, pero con una cultura cada vez más ligada al emprendimiento</w:t>
      </w:r>
      <w:r w:rsidR="00007EE4" w:rsidRPr="008B2523">
        <w:rPr>
          <w:rFonts w:cs="Lucida Sans Unicode"/>
          <w:shd w:val="clear" w:color="auto" w:fill="FFFFFF"/>
        </w:rPr>
        <w:t>.</w:t>
      </w:r>
    </w:p>
    <w:p w14:paraId="0B7991B6" w14:textId="77777777" w:rsidR="00007EE4" w:rsidRPr="008B2523" w:rsidRDefault="00007EE4" w:rsidP="008B2523">
      <w:pPr>
        <w:spacing w:after="0" w:line="240" w:lineRule="auto"/>
        <w:jc w:val="both"/>
        <w:rPr>
          <w:rFonts w:cs="Lucida Sans Unicode"/>
          <w:shd w:val="clear" w:color="auto" w:fill="FFFFFF"/>
        </w:rPr>
      </w:pPr>
      <w:r w:rsidRPr="008B2523">
        <w:rPr>
          <w:rFonts w:cs="Lucida Sans Unicode"/>
          <w:shd w:val="clear" w:color="auto" w:fill="FFFFFF"/>
        </w:rPr>
        <w:t>En la actualidad casi el 93% de lo que hoy se vende es fabricado en países asiáticos, europeos o en países vecinos latinoamericanos.</w:t>
      </w:r>
    </w:p>
    <w:p w14:paraId="51D79A01" w14:textId="77777777" w:rsidR="008B2523" w:rsidRPr="008B2523" w:rsidRDefault="008B2523" w:rsidP="008B2523">
      <w:pPr>
        <w:spacing w:after="0" w:line="240" w:lineRule="auto"/>
        <w:jc w:val="both"/>
        <w:rPr>
          <w:rFonts w:cs="Lucida Sans Unicode"/>
          <w:shd w:val="clear" w:color="auto" w:fill="FFFFFF"/>
        </w:rPr>
      </w:pPr>
    </w:p>
    <w:p w14:paraId="573BFC9E" w14:textId="77777777" w:rsidR="006B245E" w:rsidRPr="008B2523" w:rsidRDefault="006B245E" w:rsidP="008B2523">
      <w:pPr>
        <w:spacing w:after="0" w:line="240" w:lineRule="auto"/>
        <w:jc w:val="both"/>
        <w:rPr>
          <w:rFonts w:cs="Lucida Sans Unicode"/>
          <w:shd w:val="clear" w:color="auto" w:fill="FFFFFF"/>
        </w:rPr>
      </w:pPr>
      <w:r w:rsidRPr="008B2523">
        <w:rPr>
          <w:rFonts w:cs="Lucida Sans Unicode"/>
          <w:shd w:val="clear" w:color="auto" w:fill="FFFFFF"/>
        </w:rPr>
        <w:t>Según resultados del INE, al cierre del primer trimestre del año los precios del sector registran un incremento del 2,1% en comparación con el mismo período de 2018.</w:t>
      </w:r>
    </w:p>
    <w:p w14:paraId="33571496" w14:textId="77777777" w:rsidR="008B2523" w:rsidRPr="008B2523" w:rsidRDefault="008B2523" w:rsidP="008B2523">
      <w:pPr>
        <w:spacing w:after="0" w:line="240" w:lineRule="auto"/>
        <w:jc w:val="both"/>
        <w:rPr>
          <w:rFonts w:cs="Lucida Sans Unicode"/>
          <w:shd w:val="clear" w:color="auto" w:fill="FFFFFF"/>
        </w:rPr>
      </w:pPr>
    </w:p>
    <w:p w14:paraId="2EBD9A81" w14:textId="77777777" w:rsidR="00E25CE8" w:rsidRPr="008B2523" w:rsidRDefault="00ED0F49" w:rsidP="008B2523">
      <w:pPr>
        <w:spacing w:after="0" w:line="240" w:lineRule="auto"/>
        <w:jc w:val="both"/>
        <w:rPr>
          <w:rFonts w:cstheme="minorHAnsi"/>
          <w:shd w:val="clear" w:color="auto" w:fill="FFFFFF"/>
        </w:rPr>
      </w:pPr>
      <w:r w:rsidRPr="008B2523">
        <w:rPr>
          <w:rFonts w:cstheme="minorHAnsi"/>
          <w:shd w:val="clear" w:color="auto" w:fill="FFFFFF"/>
        </w:rPr>
        <w:t xml:space="preserve">Según datos de la organización Fashion Revolution, entre 2003 y 2018, el costo de la importación chilena de vestuario y accesorios (excluyendo calzado) aumentó en un 650%, pasando de 502 millones de dólares a casi 3.265. </w:t>
      </w:r>
    </w:p>
    <w:p w14:paraId="3ADD22CD" w14:textId="77777777" w:rsidR="008B2523" w:rsidRPr="008B2523" w:rsidRDefault="008B2523" w:rsidP="008B2523">
      <w:pPr>
        <w:spacing w:after="0" w:line="240" w:lineRule="auto"/>
        <w:jc w:val="both"/>
        <w:rPr>
          <w:rFonts w:cstheme="minorHAnsi"/>
          <w:shd w:val="clear" w:color="auto" w:fill="FFFFFF"/>
        </w:rPr>
      </w:pPr>
    </w:p>
    <w:p w14:paraId="508CE771" w14:textId="77777777" w:rsidR="00836E2F" w:rsidRDefault="00ED0F49" w:rsidP="008B2523">
      <w:pPr>
        <w:spacing w:after="0" w:line="240" w:lineRule="auto"/>
        <w:jc w:val="both"/>
        <w:rPr>
          <w:rFonts w:cstheme="minorHAnsi"/>
          <w:shd w:val="clear" w:color="auto" w:fill="FFFFFF"/>
        </w:rPr>
      </w:pPr>
      <w:r w:rsidRPr="008B2523">
        <w:rPr>
          <w:rFonts w:cstheme="minorHAnsi"/>
          <w:shd w:val="clear" w:color="auto" w:fill="FFFFFF"/>
        </w:rPr>
        <w:t xml:space="preserve">El estudio “El mercado de la confección textil y el calzado en Chile 2014- 2016”, elaborado por el Instituto ICEX España Exportación e Inversiones, revela que, en el mercado chileno, el 70% de las ventas de textil provienen de las importaciones, con una oferta dominada por las grandes empresas </w:t>
      </w:r>
      <w:r w:rsidR="008B3B39" w:rsidRPr="008B2523">
        <w:rPr>
          <w:rFonts w:cstheme="minorHAnsi"/>
          <w:shd w:val="clear" w:color="auto" w:fill="FFFFFF"/>
        </w:rPr>
        <w:t>del</w:t>
      </w:r>
      <w:r w:rsidRPr="008B2523">
        <w:rPr>
          <w:rFonts w:cstheme="minorHAnsi"/>
          <w:shd w:val="clear" w:color="auto" w:fill="FFFFFF"/>
        </w:rPr>
        <w:t> </w:t>
      </w:r>
      <w:r w:rsidRPr="008B2523">
        <w:rPr>
          <w:rStyle w:val="Enfasicorsivo"/>
          <w:rFonts w:cstheme="minorHAnsi"/>
          <w:shd w:val="clear" w:color="auto" w:fill="FFFFFF"/>
        </w:rPr>
        <w:t>retail</w:t>
      </w:r>
      <w:r w:rsidRPr="008B2523">
        <w:rPr>
          <w:rFonts w:cstheme="minorHAnsi"/>
          <w:shd w:val="clear" w:color="auto" w:fill="FFFFFF"/>
        </w:rPr>
        <w:t xml:space="preserve"> (Falabella, Paris y Ripley); y que el 75% de textiles que entran a Chile provienen del </w:t>
      </w:r>
      <w:r w:rsidRPr="008B2523">
        <w:rPr>
          <w:rFonts w:cstheme="minorHAnsi"/>
          <w:shd w:val="clear" w:color="auto" w:fill="FFFFFF"/>
        </w:rPr>
        <w:lastRenderedPageBreak/>
        <w:t>continente asiático. De hecho, según el Observatorio de Complejidad Económica (OEC, por sus siglas en inglés), en 2017 el 16% de las exportaciones de China a nuestro país fueron de materiales textiles. </w:t>
      </w:r>
    </w:p>
    <w:p w14:paraId="4897B324" w14:textId="77777777" w:rsidR="003359C5" w:rsidRPr="008B2523" w:rsidRDefault="003359C5" w:rsidP="008B2523">
      <w:pPr>
        <w:spacing w:after="0" w:line="240" w:lineRule="auto"/>
        <w:jc w:val="both"/>
        <w:rPr>
          <w:rFonts w:cstheme="minorHAnsi"/>
          <w:shd w:val="clear" w:color="auto" w:fill="FFFFFF"/>
        </w:rPr>
      </w:pPr>
    </w:p>
    <w:p w14:paraId="7EC044CA" w14:textId="77777777" w:rsidR="009259F3" w:rsidRDefault="00A7337F" w:rsidP="008B2523">
      <w:pPr>
        <w:spacing w:after="0" w:line="240" w:lineRule="auto"/>
        <w:jc w:val="both"/>
        <w:rPr>
          <w:rFonts w:cstheme="minorHAnsi"/>
          <w:shd w:val="clear" w:color="auto" w:fill="FFFFFF"/>
        </w:rPr>
      </w:pPr>
      <w:r w:rsidRPr="008B2523">
        <w:rPr>
          <w:rFonts w:cstheme="minorHAnsi"/>
          <w:shd w:val="clear" w:color="auto" w:fill="FFFFFF"/>
        </w:rPr>
        <w:t>Las encuestas de diagnóstico económico de la Moda y Calzado de autor en Chile desarrolladas por Matriz Moda, ubican el aporte del PIB de estos subsectores en torno a los 22 y 34 millones de dólares respectivamente.</w:t>
      </w:r>
    </w:p>
    <w:p w14:paraId="311BFBFC" w14:textId="77777777" w:rsidR="003359C5" w:rsidRPr="008B2523" w:rsidRDefault="003359C5" w:rsidP="008B2523">
      <w:pPr>
        <w:spacing w:after="0" w:line="240" w:lineRule="auto"/>
        <w:jc w:val="both"/>
        <w:rPr>
          <w:rFonts w:cstheme="minorHAnsi"/>
          <w:shd w:val="clear" w:color="auto" w:fill="FFFFFF"/>
        </w:rPr>
      </w:pPr>
    </w:p>
    <w:p w14:paraId="199EBD1A" w14:textId="77777777" w:rsidR="00A7337F" w:rsidRDefault="00A7337F" w:rsidP="008B2523">
      <w:pPr>
        <w:spacing w:after="0" w:line="240" w:lineRule="auto"/>
        <w:jc w:val="both"/>
        <w:rPr>
          <w:rFonts w:cstheme="minorHAnsi"/>
          <w:shd w:val="clear" w:color="auto" w:fill="FFFFFF"/>
        </w:rPr>
      </w:pPr>
      <w:r w:rsidRPr="008B2523">
        <w:rPr>
          <w:rFonts w:cstheme="minorHAnsi"/>
          <w:shd w:val="clear" w:color="auto" w:fill="FFFFFF"/>
        </w:rPr>
        <w:t xml:space="preserve">En el ámbito del vestuario, </w:t>
      </w:r>
      <w:r w:rsidR="00CA0269" w:rsidRPr="008B2523">
        <w:rPr>
          <w:rFonts w:cstheme="minorHAnsi"/>
          <w:shd w:val="clear" w:color="auto" w:fill="FFFFFF"/>
        </w:rPr>
        <w:t xml:space="preserve">hay </w:t>
      </w:r>
      <w:r w:rsidRPr="008B2523">
        <w:rPr>
          <w:rFonts w:cstheme="minorHAnsi"/>
          <w:shd w:val="clear" w:color="auto" w:fill="FFFFFF"/>
        </w:rPr>
        <w:t xml:space="preserve">grandes retailers o multitiendas (Paris, Falabella, Ripley, Hites, Johnson y Fashion Park), su foco es la producción de prendas masivas a bajo precio de marcas propias, las cuales son confeccionadas principalmente en China y países del sudeste </w:t>
      </w:r>
      <w:r w:rsidR="003359C5" w:rsidRPr="008B2523">
        <w:rPr>
          <w:rFonts w:cstheme="minorHAnsi"/>
          <w:shd w:val="clear" w:color="auto" w:fill="FFFFFF"/>
        </w:rPr>
        <w:t>asiático</w:t>
      </w:r>
      <w:r w:rsidRPr="008B2523">
        <w:rPr>
          <w:rFonts w:cstheme="minorHAnsi"/>
          <w:shd w:val="clear" w:color="auto" w:fill="FFFFFF"/>
        </w:rPr>
        <w:t xml:space="preserve">.  Alguno de estos retailers poseen talleres en el país, los cuales les permiten responder a demandas específicas del mercado y se encargan de la distribución de otras etiquetas nacionales e internacionales.  </w:t>
      </w:r>
    </w:p>
    <w:p w14:paraId="79C95E04" w14:textId="77777777" w:rsidR="003359C5" w:rsidRPr="008B2523" w:rsidRDefault="003359C5" w:rsidP="008B2523">
      <w:pPr>
        <w:spacing w:after="0" w:line="240" w:lineRule="auto"/>
        <w:jc w:val="both"/>
        <w:rPr>
          <w:rFonts w:cstheme="minorHAnsi"/>
          <w:shd w:val="clear" w:color="auto" w:fill="FFFFFF"/>
        </w:rPr>
      </w:pPr>
    </w:p>
    <w:p w14:paraId="3D28BBE9" w14:textId="77777777" w:rsidR="00637B31" w:rsidRDefault="00637B31" w:rsidP="008B2523">
      <w:pPr>
        <w:spacing w:after="0" w:line="240" w:lineRule="auto"/>
        <w:jc w:val="both"/>
        <w:rPr>
          <w:rFonts w:cstheme="minorHAnsi"/>
          <w:shd w:val="clear" w:color="auto" w:fill="FFFFFF"/>
        </w:rPr>
      </w:pPr>
      <w:r w:rsidRPr="008B2523">
        <w:rPr>
          <w:rFonts w:cstheme="minorHAnsi"/>
          <w:shd w:val="clear" w:color="auto" w:fill="FFFFFF"/>
        </w:rPr>
        <w:t xml:space="preserve">Existen marcas de mediano tamaño, generalmente asociadas a empresas familiares, que se caracterizan por una oferta </w:t>
      </w:r>
      <w:r w:rsidR="00197BB0" w:rsidRPr="008B2523">
        <w:rPr>
          <w:rFonts w:cstheme="minorHAnsi"/>
          <w:shd w:val="clear" w:color="auto" w:fill="FFFFFF"/>
        </w:rPr>
        <w:t xml:space="preserve">de vestuario ligada </w:t>
      </w:r>
      <w:r w:rsidR="00DA3ADD" w:rsidRPr="008B2523">
        <w:rPr>
          <w:rFonts w:cstheme="minorHAnsi"/>
          <w:shd w:val="clear" w:color="auto" w:fill="FFFFFF"/>
        </w:rPr>
        <w:t>a lo básico, las tendencia y nichos específicos, con precios un poco mayores al retail, y un volumen de producción que les permite un escalamiento productivo. En este grupo se encuentran Elipse, Daily, Umbrale, Rockford, Singalore, su producción se realiza en Asia (principalmente en China), en algunos países latinoameri</w:t>
      </w:r>
      <w:r w:rsidR="00206DE7">
        <w:rPr>
          <w:rFonts w:cstheme="minorHAnsi"/>
          <w:shd w:val="clear" w:color="auto" w:fill="FFFFFF"/>
        </w:rPr>
        <w:t>canos (Colombia, (ropa interior</w:t>
      </w:r>
      <w:r w:rsidR="00CA0269" w:rsidRPr="008B2523">
        <w:rPr>
          <w:rFonts w:cstheme="minorHAnsi"/>
          <w:shd w:val="clear" w:color="auto" w:fill="FFFFFF"/>
        </w:rPr>
        <w:t>)</w:t>
      </w:r>
      <w:r w:rsidR="00DA3ADD" w:rsidRPr="008B2523">
        <w:rPr>
          <w:rFonts w:cstheme="minorHAnsi"/>
          <w:shd w:val="clear" w:color="auto" w:fill="FFFFFF"/>
        </w:rPr>
        <w:t xml:space="preserve"> y fábricas y talleres nacionales.</w:t>
      </w:r>
    </w:p>
    <w:p w14:paraId="5EBDA83E" w14:textId="77777777" w:rsidR="003359C5" w:rsidRPr="008B2523" w:rsidRDefault="003359C5" w:rsidP="008B2523">
      <w:pPr>
        <w:spacing w:after="0" w:line="240" w:lineRule="auto"/>
        <w:jc w:val="both"/>
        <w:rPr>
          <w:rFonts w:cstheme="minorHAnsi"/>
          <w:shd w:val="clear" w:color="auto" w:fill="FFFFFF"/>
        </w:rPr>
      </w:pPr>
    </w:p>
    <w:p w14:paraId="2CEC411E" w14:textId="77777777" w:rsidR="00DA3ADD" w:rsidRDefault="00DA3ADD" w:rsidP="008B2523">
      <w:pPr>
        <w:spacing w:after="0" w:line="240" w:lineRule="auto"/>
        <w:jc w:val="both"/>
        <w:rPr>
          <w:rFonts w:cstheme="minorHAnsi"/>
          <w:shd w:val="clear" w:color="auto" w:fill="FFFFFF"/>
        </w:rPr>
      </w:pPr>
      <w:r w:rsidRPr="008B2523">
        <w:rPr>
          <w:rFonts w:cstheme="minorHAnsi"/>
          <w:shd w:val="clear" w:color="auto" w:fill="FFFFFF"/>
        </w:rPr>
        <w:t>Bajo este subconjunto, se ubicarían las marcas de moda de autor, que desarrollan 2 colecciones al año, se diseñan entre 0 a 20 modelos y se producen menos de 300 unidades en el período; el modelo de negocio es diferente a los anteriores.</w:t>
      </w:r>
    </w:p>
    <w:p w14:paraId="7E8AF9A1" w14:textId="77777777" w:rsidR="003359C5" w:rsidRPr="008B2523" w:rsidRDefault="003359C5" w:rsidP="008B2523">
      <w:pPr>
        <w:spacing w:after="0" w:line="240" w:lineRule="auto"/>
        <w:jc w:val="both"/>
        <w:rPr>
          <w:rFonts w:cstheme="minorHAnsi"/>
          <w:shd w:val="clear" w:color="auto" w:fill="FFFFFF"/>
        </w:rPr>
      </w:pPr>
    </w:p>
    <w:p w14:paraId="34979E9C" w14:textId="77777777" w:rsidR="00DA3ADD" w:rsidRDefault="00DA3ADD" w:rsidP="008B2523">
      <w:pPr>
        <w:spacing w:after="0" w:line="240" w:lineRule="auto"/>
        <w:jc w:val="both"/>
        <w:rPr>
          <w:rFonts w:cstheme="minorHAnsi"/>
          <w:shd w:val="clear" w:color="auto" w:fill="FFFFFF"/>
        </w:rPr>
      </w:pPr>
      <w:r w:rsidRPr="008B2523">
        <w:rPr>
          <w:rFonts w:cstheme="minorHAnsi"/>
          <w:shd w:val="clear" w:color="auto" w:fill="FFFFFF"/>
        </w:rPr>
        <w:t xml:space="preserve">Lo que caracteriza a la industria nacional es que no existe industria textil y de la confección amplia, por </w:t>
      </w:r>
      <w:r w:rsidR="003359C5" w:rsidRPr="008B2523">
        <w:rPr>
          <w:rFonts w:cstheme="minorHAnsi"/>
          <w:shd w:val="clear" w:color="auto" w:fill="FFFFFF"/>
        </w:rPr>
        <w:t>tanto,</w:t>
      </w:r>
      <w:r w:rsidRPr="008B2523">
        <w:rPr>
          <w:rFonts w:cstheme="minorHAnsi"/>
          <w:shd w:val="clear" w:color="auto" w:fill="FFFFFF"/>
        </w:rPr>
        <w:t xml:space="preserve"> la mayoría de los actores utiliza insumos importados y produce fuera de Chile.</w:t>
      </w:r>
      <w:r w:rsidR="0065118F" w:rsidRPr="008B2523">
        <w:rPr>
          <w:rFonts w:cstheme="minorHAnsi"/>
          <w:shd w:val="clear" w:color="auto" w:fill="FFFFFF"/>
        </w:rPr>
        <w:t xml:space="preserve"> (</w:t>
      </w:r>
      <w:r w:rsidR="00CA0269" w:rsidRPr="008B2523">
        <w:rPr>
          <w:rFonts w:cstheme="minorHAnsi"/>
          <w:shd w:val="clear" w:color="auto" w:fill="FFFFFF"/>
        </w:rPr>
        <w:t xml:space="preserve">Fuente: </w:t>
      </w:r>
      <w:r w:rsidR="0065118F" w:rsidRPr="008B2523">
        <w:rPr>
          <w:rFonts w:cstheme="minorHAnsi"/>
          <w:shd w:val="clear" w:color="auto" w:fill="FFFFFF"/>
        </w:rPr>
        <w:t>Quinta trend)</w:t>
      </w:r>
      <w:r w:rsidR="003359C5">
        <w:rPr>
          <w:rFonts w:cstheme="minorHAnsi"/>
          <w:shd w:val="clear" w:color="auto" w:fill="FFFFFF"/>
        </w:rPr>
        <w:t>.</w:t>
      </w:r>
    </w:p>
    <w:p w14:paraId="37AC89BC" w14:textId="77777777" w:rsidR="003359C5" w:rsidRPr="008B2523" w:rsidRDefault="003359C5" w:rsidP="008B2523">
      <w:pPr>
        <w:spacing w:after="0" w:line="240" w:lineRule="auto"/>
        <w:jc w:val="both"/>
        <w:rPr>
          <w:rFonts w:cstheme="minorHAnsi"/>
          <w:shd w:val="clear" w:color="auto" w:fill="FFFFFF"/>
        </w:rPr>
      </w:pPr>
    </w:p>
    <w:p w14:paraId="712CBA93" w14:textId="77777777" w:rsidR="00357D4E" w:rsidRPr="008B2523" w:rsidRDefault="00F211CD" w:rsidP="008B2523">
      <w:pPr>
        <w:spacing w:after="0" w:line="240" w:lineRule="auto"/>
        <w:jc w:val="both"/>
        <w:rPr>
          <w:rFonts w:cstheme="minorHAnsi"/>
          <w:shd w:val="clear" w:color="auto" w:fill="FFFFFF"/>
        </w:rPr>
      </w:pPr>
      <w:r w:rsidRPr="008B2523">
        <w:rPr>
          <w:rFonts w:cstheme="minorHAnsi"/>
          <w:shd w:val="clear" w:color="auto" w:fill="FFFFFF"/>
        </w:rPr>
        <w:t>En cuanto a las exportaciones</w:t>
      </w:r>
      <w:r w:rsidR="00CA0269" w:rsidRPr="008B2523">
        <w:rPr>
          <w:rFonts w:cstheme="minorHAnsi"/>
          <w:shd w:val="clear" w:color="auto" w:fill="FFFFFF"/>
        </w:rPr>
        <w:t xml:space="preserve"> de textil y confección</w:t>
      </w:r>
      <w:r w:rsidRPr="008B2523">
        <w:rPr>
          <w:rFonts w:cstheme="minorHAnsi"/>
          <w:shd w:val="clear" w:color="auto" w:fill="FFFFFF"/>
        </w:rPr>
        <w:t>, durante el año 2018 se e</w:t>
      </w:r>
      <w:r w:rsidR="00357D4E" w:rsidRPr="008B2523">
        <w:rPr>
          <w:rFonts w:cstheme="minorHAnsi"/>
          <w:shd w:val="clear" w:color="auto" w:fill="FFFFFF"/>
        </w:rPr>
        <w:t>nviaron</w:t>
      </w:r>
      <w:r w:rsidRPr="008B2523">
        <w:rPr>
          <w:rFonts w:cstheme="minorHAnsi"/>
          <w:shd w:val="clear" w:color="auto" w:fill="FFFFFF"/>
        </w:rPr>
        <w:t xml:space="preserve"> un total de US$ 576 millones con destino a 81 </w:t>
      </w:r>
      <w:r w:rsidR="00357D4E" w:rsidRPr="008B2523">
        <w:rPr>
          <w:rFonts w:cstheme="minorHAnsi"/>
          <w:shd w:val="clear" w:color="auto" w:fill="FFFFFF"/>
        </w:rPr>
        <w:t>países, en un 88% los envíos son hacia América Latina.</w:t>
      </w:r>
    </w:p>
    <w:p w14:paraId="5BFE8BF7" w14:textId="77777777" w:rsidR="00DC5524" w:rsidRPr="008B2523" w:rsidRDefault="00F211CD" w:rsidP="008B2523">
      <w:pPr>
        <w:spacing w:after="0" w:line="240" w:lineRule="auto"/>
        <w:rPr>
          <w:rFonts w:cstheme="minorHAnsi"/>
          <w:sz w:val="24"/>
          <w:szCs w:val="24"/>
          <w:shd w:val="clear" w:color="auto" w:fill="FFFFFF"/>
        </w:rPr>
      </w:pPr>
      <w:r w:rsidRPr="008B2523">
        <w:rPr>
          <w:rFonts w:cstheme="minorHAnsi"/>
          <w:sz w:val="24"/>
          <w:szCs w:val="24"/>
          <w:shd w:val="clear" w:color="auto" w:fill="FFFFFF"/>
        </w:rPr>
        <w:t xml:space="preserve"> </w:t>
      </w:r>
    </w:p>
    <w:p w14:paraId="4F4C7898" w14:textId="77777777" w:rsidR="00DC5524" w:rsidRPr="003359C5" w:rsidRDefault="00357D4E" w:rsidP="008B2523">
      <w:pPr>
        <w:spacing w:after="0" w:line="240" w:lineRule="auto"/>
        <w:rPr>
          <w:rFonts w:cstheme="minorHAnsi"/>
          <w:b/>
          <w:sz w:val="24"/>
          <w:szCs w:val="24"/>
          <w:shd w:val="clear" w:color="auto" w:fill="FFFFFF"/>
        </w:rPr>
      </w:pPr>
      <w:r w:rsidRPr="003359C5">
        <w:rPr>
          <w:rFonts w:cstheme="minorHAnsi"/>
          <w:b/>
          <w:sz w:val="24"/>
          <w:szCs w:val="24"/>
          <w:shd w:val="clear" w:color="auto" w:fill="FFFFFF"/>
        </w:rPr>
        <w:t>PLÁSTICOS Y GOMAS</w:t>
      </w:r>
    </w:p>
    <w:p w14:paraId="43BB2E58" w14:textId="77777777" w:rsidR="003359C5" w:rsidRPr="008B2523" w:rsidRDefault="003359C5" w:rsidP="008B2523">
      <w:pPr>
        <w:spacing w:after="0" w:line="240" w:lineRule="auto"/>
        <w:rPr>
          <w:rFonts w:cstheme="minorHAnsi"/>
          <w:sz w:val="24"/>
          <w:szCs w:val="24"/>
          <w:shd w:val="clear" w:color="auto" w:fill="FFFFFF"/>
        </w:rPr>
      </w:pPr>
    </w:p>
    <w:p w14:paraId="7EEDB89C" w14:textId="77777777" w:rsidR="00DF2554" w:rsidRDefault="00D33C20" w:rsidP="008B2523">
      <w:pPr>
        <w:spacing w:after="0" w:line="240" w:lineRule="auto"/>
        <w:jc w:val="both"/>
        <w:rPr>
          <w:rFonts w:cstheme="minorHAnsi"/>
          <w:szCs w:val="24"/>
          <w:shd w:val="clear" w:color="auto" w:fill="FFFFFF"/>
        </w:rPr>
      </w:pPr>
      <w:r w:rsidRPr="008B2523">
        <w:rPr>
          <w:rFonts w:cstheme="minorHAnsi"/>
          <w:szCs w:val="24"/>
          <w:shd w:val="clear" w:color="auto" w:fill="FFFFFF"/>
        </w:rPr>
        <w:t>Chile</w:t>
      </w:r>
      <w:r w:rsidR="00DF2554" w:rsidRPr="008B2523">
        <w:rPr>
          <w:rFonts w:cstheme="minorHAnsi"/>
          <w:szCs w:val="24"/>
          <w:shd w:val="clear" w:color="auto" w:fill="FFFFFF"/>
        </w:rPr>
        <w:t xml:space="preserve"> fue el primer país de la región y tercero a nivel global en sumarse </w:t>
      </w:r>
      <w:r w:rsidRPr="008B2523">
        <w:rPr>
          <w:rFonts w:cstheme="minorHAnsi"/>
          <w:szCs w:val="24"/>
          <w:shd w:val="clear" w:color="auto" w:fill="FFFFFF"/>
        </w:rPr>
        <w:t>a</w:t>
      </w:r>
      <w:r w:rsidR="00DF2554" w:rsidRPr="008B2523">
        <w:rPr>
          <w:rFonts w:cstheme="minorHAnsi"/>
          <w:szCs w:val="24"/>
          <w:shd w:val="clear" w:color="auto" w:fill="FFFFFF"/>
        </w:rPr>
        <w:t>l Red Global de pactos por los plásticos en el mundo. El pacto de los plásticos en Chile es una alianza público – privada liderada por el ministerio de medio ambiente y Fundación Chile</w:t>
      </w:r>
      <w:r w:rsidR="00245441" w:rsidRPr="008B2523">
        <w:rPr>
          <w:rFonts w:cstheme="minorHAnsi"/>
          <w:szCs w:val="24"/>
          <w:shd w:val="clear" w:color="auto" w:fill="FFFFFF"/>
        </w:rPr>
        <w:t>.  El país se comprometió a cumplir con 4 metas respecto al uso de plásticos para los próximos 6 años. Entre estas, se busca que el 25% de los envases y embalajes de este material sean hechos con material reciclado.</w:t>
      </w:r>
    </w:p>
    <w:p w14:paraId="00D0464A" w14:textId="77777777" w:rsidR="003359C5" w:rsidRPr="008B2523" w:rsidRDefault="003359C5" w:rsidP="008B2523">
      <w:pPr>
        <w:spacing w:after="0" w:line="240" w:lineRule="auto"/>
        <w:jc w:val="both"/>
        <w:rPr>
          <w:rFonts w:cstheme="minorHAnsi"/>
          <w:szCs w:val="24"/>
          <w:shd w:val="clear" w:color="auto" w:fill="FFFFFF"/>
        </w:rPr>
      </w:pPr>
    </w:p>
    <w:p w14:paraId="5125440C" w14:textId="77777777" w:rsidR="00D33C20" w:rsidRPr="008B2523" w:rsidRDefault="00245441" w:rsidP="008B2523">
      <w:pPr>
        <w:spacing w:after="0" w:line="240" w:lineRule="auto"/>
        <w:jc w:val="both"/>
        <w:rPr>
          <w:rFonts w:cstheme="minorHAnsi"/>
          <w:szCs w:val="24"/>
          <w:shd w:val="clear" w:color="auto" w:fill="FFFFFF"/>
        </w:rPr>
      </w:pPr>
      <w:r w:rsidRPr="008B2523">
        <w:rPr>
          <w:rFonts w:cstheme="minorHAnsi"/>
          <w:szCs w:val="24"/>
          <w:shd w:val="clear" w:color="auto" w:fill="FFFFFF"/>
        </w:rPr>
        <w:t xml:space="preserve">También indicar, que en nuestro país se </w:t>
      </w:r>
      <w:r w:rsidR="00DF2554" w:rsidRPr="008B2523">
        <w:rPr>
          <w:rFonts w:cstheme="minorHAnsi"/>
          <w:szCs w:val="24"/>
          <w:shd w:val="clear" w:color="auto" w:fill="FFFFFF"/>
        </w:rPr>
        <w:t>encuentra vigente la Ley 20.920 o ley REP (</w:t>
      </w:r>
      <w:r w:rsidR="003359C5" w:rsidRPr="008B2523">
        <w:rPr>
          <w:rFonts w:cstheme="minorHAnsi"/>
          <w:szCs w:val="24"/>
          <w:shd w:val="clear" w:color="auto" w:fill="FFFFFF"/>
        </w:rPr>
        <w:t>Responsabilidad</w:t>
      </w:r>
      <w:r w:rsidR="00DF2554" w:rsidRPr="008B2523">
        <w:rPr>
          <w:rFonts w:cstheme="minorHAnsi"/>
          <w:szCs w:val="24"/>
          <w:shd w:val="clear" w:color="auto" w:fill="FFFFFF"/>
        </w:rPr>
        <w:t xml:space="preserve"> Extendida del Productor)</w:t>
      </w:r>
      <w:r w:rsidRPr="008B2523">
        <w:rPr>
          <w:rFonts w:cstheme="minorHAnsi"/>
          <w:szCs w:val="24"/>
          <w:shd w:val="clear" w:color="auto" w:fill="FFFFFF"/>
        </w:rPr>
        <w:t>.</w:t>
      </w:r>
      <w:r w:rsidR="003359C5">
        <w:rPr>
          <w:rFonts w:cstheme="minorHAnsi"/>
          <w:szCs w:val="24"/>
          <w:shd w:val="clear" w:color="auto" w:fill="FFFFFF"/>
        </w:rPr>
        <w:t xml:space="preserve"> L</w:t>
      </w:r>
      <w:r w:rsidRPr="008B2523">
        <w:rPr>
          <w:rFonts w:cstheme="minorHAnsi"/>
          <w:szCs w:val="24"/>
          <w:shd w:val="clear" w:color="auto" w:fill="FFFFFF"/>
        </w:rPr>
        <w:t>a </w:t>
      </w:r>
      <w:r w:rsidRPr="008B2523">
        <w:rPr>
          <w:rFonts w:cstheme="minorHAnsi"/>
          <w:bCs/>
          <w:szCs w:val="24"/>
          <w:shd w:val="clear" w:color="auto" w:fill="FFFFFF"/>
        </w:rPr>
        <w:t>ley</w:t>
      </w:r>
      <w:r w:rsidRPr="008B2523">
        <w:rPr>
          <w:rFonts w:cstheme="minorHAnsi"/>
          <w:szCs w:val="24"/>
          <w:shd w:val="clear" w:color="auto" w:fill="FFFFFF"/>
        </w:rPr>
        <w:t> tiene por objetivo, disminuir la generación de residuos, promoviendo la reutilización y el reciclaje a través de la responsabilidad extendida al productor.</w:t>
      </w:r>
    </w:p>
    <w:p w14:paraId="1DB05EEC" w14:textId="77777777" w:rsidR="0065118F" w:rsidRPr="008B2523" w:rsidRDefault="00BC0FA2" w:rsidP="008B2523">
      <w:pPr>
        <w:spacing w:after="0" w:line="240" w:lineRule="auto"/>
        <w:rPr>
          <w:rFonts w:cstheme="minorHAnsi"/>
          <w:sz w:val="24"/>
          <w:szCs w:val="24"/>
          <w:shd w:val="clear" w:color="auto" w:fill="FFFFFF"/>
        </w:rPr>
      </w:pPr>
      <w:r w:rsidRPr="008B2523">
        <w:rPr>
          <w:rFonts w:cstheme="minorHAnsi"/>
          <w:noProof/>
          <w:sz w:val="24"/>
          <w:szCs w:val="24"/>
          <w:shd w:val="clear" w:color="auto" w:fill="FFFFFF"/>
          <w:lang w:val="it-IT" w:eastAsia="it-IT"/>
        </w:rPr>
        <w:lastRenderedPageBreak/>
        <w:drawing>
          <wp:inline distT="0" distB="0" distL="0" distR="0" wp14:anchorId="1C889E54" wp14:editId="402ECC2A">
            <wp:extent cx="5961600" cy="3259881"/>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5486" cy="3267474"/>
                    </a:xfrm>
                    <a:prstGeom prst="rect">
                      <a:avLst/>
                    </a:prstGeom>
                    <a:noFill/>
                    <a:ln>
                      <a:noFill/>
                    </a:ln>
                  </pic:spPr>
                </pic:pic>
              </a:graphicData>
            </a:graphic>
          </wp:inline>
        </w:drawing>
      </w:r>
    </w:p>
    <w:p w14:paraId="12364B85" w14:textId="77777777" w:rsidR="00BC0FA2" w:rsidRPr="008B2523" w:rsidRDefault="00BC0FA2" w:rsidP="008B2523">
      <w:pPr>
        <w:spacing w:after="0" w:line="240" w:lineRule="auto"/>
        <w:rPr>
          <w:rFonts w:cstheme="minorHAnsi"/>
          <w:sz w:val="24"/>
          <w:szCs w:val="24"/>
          <w:shd w:val="clear" w:color="auto" w:fill="FFFFFF"/>
        </w:rPr>
      </w:pPr>
    </w:p>
    <w:p w14:paraId="47FBE13E" w14:textId="77777777" w:rsidR="00BC0FA2" w:rsidRPr="008B2523" w:rsidRDefault="00BC0FA2" w:rsidP="008B2523">
      <w:pPr>
        <w:spacing w:after="0" w:line="240" w:lineRule="auto"/>
        <w:rPr>
          <w:rFonts w:cstheme="minorHAnsi"/>
          <w:sz w:val="24"/>
          <w:szCs w:val="24"/>
          <w:shd w:val="clear" w:color="auto" w:fill="FFFFFF"/>
        </w:rPr>
      </w:pPr>
    </w:p>
    <w:p w14:paraId="24FCDCA5" w14:textId="77777777" w:rsidR="00BC0FA2" w:rsidRPr="008B2523" w:rsidRDefault="00C0356C" w:rsidP="008B2523">
      <w:pPr>
        <w:spacing w:after="0" w:line="240" w:lineRule="auto"/>
        <w:rPr>
          <w:rFonts w:cstheme="minorHAnsi"/>
          <w:sz w:val="24"/>
          <w:szCs w:val="24"/>
          <w:shd w:val="clear" w:color="auto" w:fill="FFFFFF"/>
        </w:rPr>
      </w:pPr>
      <w:r w:rsidRPr="008B2523">
        <w:rPr>
          <w:rFonts w:cstheme="minorHAnsi"/>
          <w:noProof/>
          <w:sz w:val="24"/>
          <w:szCs w:val="24"/>
          <w:shd w:val="clear" w:color="auto" w:fill="FFFFFF"/>
          <w:lang w:val="it-IT" w:eastAsia="it-IT"/>
        </w:rPr>
        <w:drawing>
          <wp:inline distT="0" distB="0" distL="0" distR="0" wp14:anchorId="5E5B4451" wp14:editId="6E58C831">
            <wp:extent cx="5544000" cy="33164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3407" cy="3340063"/>
                    </a:xfrm>
                    <a:prstGeom prst="rect">
                      <a:avLst/>
                    </a:prstGeom>
                    <a:noFill/>
                    <a:ln>
                      <a:noFill/>
                    </a:ln>
                  </pic:spPr>
                </pic:pic>
              </a:graphicData>
            </a:graphic>
          </wp:inline>
        </w:drawing>
      </w:r>
    </w:p>
    <w:p w14:paraId="13A9669C" w14:textId="77777777" w:rsidR="00C0356C" w:rsidRPr="008B2523" w:rsidRDefault="00C0356C" w:rsidP="008B2523">
      <w:pPr>
        <w:spacing w:after="0" w:line="240" w:lineRule="auto"/>
        <w:rPr>
          <w:rFonts w:cstheme="minorHAnsi"/>
          <w:sz w:val="24"/>
          <w:szCs w:val="24"/>
          <w:shd w:val="clear" w:color="auto" w:fill="FFFFFF"/>
        </w:rPr>
      </w:pPr>
    </w:p>
    <w:p w14:paraId="64D218C8" w14:textId="77777777" w:rsidR="00D33C20" w:rsidRPr="008B2523" w:rsidRDefault="00D33C20" w:rsidP="008B2523">
      <w:pPr>
        <w:spacing w:after="0" w:line="240" w:lineRule="auto"/>
        <w:rPr>
          <w:rFonts w:cstheme="minorHAnsi"/>
          <w:sz w:val="24"/>
          <w:szCs w:val="24"/>
          <w:shd w:val="clear" w:color="auto" w:fill="FFFFFF"/>
        </w:rPr>
      </w:pPr>
    </w:p>
    <w:p w14:paraId="6B0D8DA4" w14:textId="77777777" w:rsidR="00C0356C" w:rsidRPr="008B2523" w:rsidRDefault="00D33C20" w:rsidP="008B2523">
      <w:pPr>
        <w:spacing w:after="0" w:line="240" w:lineRule="auto"/>
        <w:rPr>
          <w:rFonts w:cstheme="minorHAnsi"/>
          <w:sz w:val="24"/>
          <w:szCs w:val="24"/>
          <w:shd w:val="clear" w:color="auto" w:fill="FFFFFF"/>
        </w:rPr>
      </w:pPr>
      <w:r w:rsidRPr="008B2523">
        <w:rPr>
          <w:rFonts w:cstheme="minorHAnsi"/>
          <w:noProof/>
          <w:sz w:val="24"/>
          <w:szCs w:val="24"/>
          <w:shd w:val="clear" w:color="auto" w:fill="FFFFFF"/>
          <w:lang w:val="it-IT" w:eastAsia="it-IT"/>
        </w:rPr>
        <w:lastRenderedPageBreak/>
        <w:drawing>
          <wp:inline distT="0" distB="0" distL="0" distR="0" wp14:anchorId="5F04E7CD" wp14:editId="5A3D81CE">
            <wp:extent cx="5608955" cy="32042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955" cy="3204210"/>
                    </a:xfrm>
                    <a:prstGeom prst="rect">
                      <a:avLst/>
                    </a:prstGeom>
                    <a:noFill/>
                    <a:ln>
                      <a:noFill/>
                    </a:ln>
                  </pic:spPr>
                </pic:pic>
              </a:graphicData>
            </a:graphic>
          </wp:inline>
        </w:drawing>
      </w:r>
    </w:p>
    <w:p w14:paraId="01FFB662" w14:textId="77777777" w:rsidR="00DA3ADD" w:rsidRPr="008B2523" w:rsidRDefault="00DA3ADD" w:rsidP="008B2523">
      <w:pPr>
        <w:spacing w:after="0" w:line="240" w:lineRule="auto"/>
        <w:rPr>
          <w:rFonts w:cstheme="minorHAnsi"/>
          <w:sz w:val="24"/>
          <w:szCs w:val="24"/>
          <w:shd w:val="clear" w:color="auto" w:fill="FFFFFF"/>
        </w:rPr>
      </w:pPr>
    </w:p>
    <w:p w14:paraId="4A046CFF" w14:textId="77777777" w:rsidR="00A7337F" w:rsidRPr="008B2523" w:rsidRDefault="00A7337F" w:rsidP="008B2523">
      <w:pPr>
        <w:spacing w:after="0" w:line="240" w:lineRule="auto"/>
        <w:rPr>
          <w:rFonts w:cstheme="minorHAnsi"/>
          <w:sz w:val="24"/>
          <w:szCs w:val="24"/>
          <w:shd w:val="clear" w:color="auto" w:fill="FFFFFF"/>
        </w:rPr>
      </w:pPr>
    </w:p>
    <w:p w14:paraId="26D6509A" w14:textId="77777777" w:rsidR="00D33C20" w:rsidRPr="008B2523" w:rsidRDefault="00D33C20" w:rsidP="008B2523">
      <w:pPr>
        <w:spacing w:after="0" w:line="240" w:lineRule="auto"/>
        <w:rPr>
          <w:rFonts w:cstheme="minorHAnsi"/>
          <w:sz w:val="24"/>
          <w:szCs w:val="24"/>
        </w:rPr>
      </w:pPr>
      <w:r w:rsidRPr="008B2523">
        <w:rPr>
          <w:rFonts w:ascii="Arial" w:hAnsi="Arial" w:cs="Arial"/>
          <w:noProof/>
          <w:lang w:val="it-IT" w:eastAsia="it-IT"/>
        </w:rPr>
        <w:drawing>
          <wp:inline distT="0" distB="0" distL="0" distR="0" wp14:anchorId="04A9AFFB" wp14:editId="7CD0D21F">
            <wp:extent cx="5873637" cy="32614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2659" cy="3266439"/>
                    </a:xfrm>
                    <a:prstGeom prst="rect">
                      <a:avLst/>
                    </a:prstGeom>
                    <a:noFill/>
                    <a:ln>
                      <a:noFill/>
                    </a:ln>
                  </pic:spPr>
                </pic:pic>
              </a:graphicData>
            </a:graphic>
          </wp:inline>
        </w:drawing>
      </w:r>
    </w:p>
    <w:p w14:paraId="06DEE5E3" w14:textId="77777777" w:rsidR="00D33C20" w:rsidRPr="008B2523" w:rsidRDefault="00D33C20" w:rsidP="008B2523">
      <w:pPr>
        <w:spacing w:after="0" w:line="240" w:lineRule="auto"/>
        <w:rPr>
          <w:rFonts w:cstheme="minorHAnsi"/>
          <w:sz w:val="24"/>
          <w:szCs w:val="24"/>
        </w:rPr>
      </w:pPr>
    </w:p>
    <w:p w14:paraId="3025E2F3" w14:textId="77777777" w:rsidR="00D33C20" w:rsidRPr="008B2523" w:rsidRDefault="00D33C20" w:rsidP="008B2523">
      <w:pPr>
        <w:spacing w:after="0" w:line="240" w:lineRule="auto"/>
        <w:rPr>
          <w:rFonts w:cstheme="minorHAnsi"/>
          <w:sz w:val="24"/>
          <w:szCs w:val="24"/>
        </w:rPr>
      </w:pPr>
    </w:p>
    <w:p w14:paraId="38804192" w14:textId="77777777" w:rsidR="00245441" w:rsidRPr="008B2523" w:rsidRDefault="00D33C20" w:rsidP="008B2523">
      <w:pPr>
        <w:spacing w:after="0" w:line="240" w:lineRule="auto"/>
        <w:rPr>
          <w:rFonts w:cstheme="minorHAnsi"/>
          <w:sz w:val="24"/>
          <w:szCs w:val="24"/>
        </w:rPr>
      </w:pPr>
      <w:r w:rsidRPr="008B2523">
        <w:rPr>
          <w:rFonts w:ascii="Arial" w:hAnsi="Arial" w:cs="Arial"/>
          <w:noProof/>
          <w:lang w:val="it-IT" w:eastAsia="it-IT"/>
        </w:rPr>
        <w:lastRenderedPageBreak/>
        <w:drawing>
          <wp:inline distT="0" distB="0" distL="0" distR="0" wp14:anchorId="7219FA53" wp14:editId="69A54726">
            <wp:extent cx="5601335" cy="31248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1335" cy="3124835"/>
                    </a:xfrm>
                    <a:prstGeom prst="rect">
                      <a:avLst/>
                    </a:prstGeom>
                    <a:noFill/>
                    <a:ln>
                      <a:noFill/>
                    </a:ln>
                  </pic:spPr>
                </pic:pic>
              </a:graphicData>
            </a:graphic>
          </wp:inline>
        </w:drawing>
      </w:r>
    </w:p>
    <w:p w14:paraId="2B6047D8" w14:textId="77777777" w:rsidR="00245441" w:rsidRPr="008B2523" w:rsidRDefault="00245441" w:rsidP="008B2523">
      <w:pPr>
        <w:spacing w:after="0" w:line="240" w:lineRule="auto"/>
        <w:rPr>
          <w:rFonts w:cstheme="minorHAnsi"/>
          <w:sz w:val="24"/>
          <w:szCs w:val="24"/>
        </w:rPr>
      </w:pPr>
    </w:p>
    <w:p w14:paraId="27B10016" w14:textId="77777777" w:rsidR="00CD43CB" w:rsidRPr="008B2523" w:rsidRDefault="00B11C6E" w:rsidP="008B2523">
      <w:pPr>
        <w:spacing w:after="0" w:line="240" w:lineRule="auto"/>
        <w:rPr>
          <w:rFonts w:cstheme="minorHAnsi"/>
          <w:sz w:val="24"/>
          <w:szCs w:val="24"/>
        </w:rPr>
      </w:pPr>
      <w:r w:rsidRPr="008B2523">
        <w:rPr>
          <w:rFonts w:ascii="Arial" w:hAnsi="Arial" w:cs="Arial"/>
        </w:rPr>
        <w:br/>
      </w:r>
    </w:p>
    <w:p w14:paraId="4C5D24EF" w14:textId="77777777" w:rsidR="005763D6" w:rsidRPr="008B2523" w:rsidRDefault="005763D6" w:rsidP="008B2523">
      <w:pPr>
        <w:spacing w:after="0" w:line="240" w:lineRule="auto"/>
        <w:rPr>
          <w:rFonts w:cstheme="minorHAnsi"/>
          <w:sz w:val="24"/>
          <w:szCs w:val="24"/>
        </w:rPr>
      </w:pPr>
    </w:p>
    <w:sectPr w:rsidR="005763D6" w:rsidRPr="008B2523" w:rsidSect="00180F5D">
      <w:pgSz w:w="12240" w:h="15840"/>
      <w:pgMar w:top="709"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E6B"/>
    <w:rsid w:val="00007EE4"/>
    <w:rsid w:val="00013DF5"/>
    <w:rsid w:val="00023522"/>
    <w:rsid w:val="0011123C"/>
    <w:rsid w:val="00177A39"/>
    <w:rsid w:val="00180F5D"/>
    <w:rsid w:val="00182D4F"/>
    <w:rsid w:val="00197BB0"/>
    <w:rsid w:val="001D01CC"/>
    <w:rsid w:val="00206DE7"/>
    <w:rsid w:val="00245441"/>
    <w:rsid w:val="003359C5"/>
    <w:rsid w:val="00357D4E"/>
    <w:rsid w:val="003A6FFB"/>
    <w:rsid w:val="003B2B48"/>
    <w:rsid w:val="0042061A"/>
    <w:rsid w:val="00435724"/>
    <w:rsid w:val="00461829"/>
    <w:rsid w:val="004A4A3B"/>
    <w:rsid w:val="00567DC6"/>
    <w:rsid w:val="005763D6"/>
    <w:rsid w:val="00637B31"/>
    <w:rsid w:val="0065118F"/>
    <w:rsid w:val="006B245E"/>
    <w:rsid w:val="00791BD4"/>
    <w:rsid w:val="00792238"/>
    <w:rsid w:val="00796237"/>
    <w:rsid w:val="007F198B"/>
    <w:rsid w:val="00836E2F"/>
    <w:rsid w:val="008A57CF"/>
    <w:rsid w:val="008B2523"/>
    <w:rsid w:val="008B3B39"/>
    <w:rsid w:val="009259F3"/>
    <w:rsid w:val="00975911"/>
    <w:rsid w:val="00A4684A"/>
    <w:rsid w:val="00A7337F"/>
    <w:rsid w:val="00AD7FEF"/>
    <w:rsid w:val="00B11C6E"/>
    <w:rsid w:val="00BC0FA2"/>
    <w:rsid w:val="00C0356C"/>
    <w:rsid w:val="00C9427B"/>
    <w:rsid w:val="00CA0269"/>
    <w:rsid w:val="00CD43CB"/>
    <w:rsid w:val="00D20512"/>
    <w:rsid w:val="00D33C20"/>
    <w:rsid w:val="00D504F1"/>
    <w:rsid w:val="00DA3ADD"/>
    <w:rsid w:val="00DC5524"/>
    <w:rsid w:val="00DF2554"/>
    <w:rsid w:val="00DF3538"/>
    <w:rsid w:val="00E1367F"/>
    <w:rsid w:val="00E16103"/>
    <w:rsid w:val="00E25CE8"/>
    <w:rsid w:val="00E96E6B"/>
    <w:rsid w:val="00ED0F49"/>
    <w:rsid w:val="00F051D7"/>
    <w:rsid w:val="00F211CD"/>
    <w:rsid w:val="00F851C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52E33"/>
  <w15:chartTrackingRefBased/>
  <w15:docId w15:val="{FCE6A347-E350-4C6B-8A77-B33704605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E96E6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Enfasigrassetto">
    <w:name w:val="Strong"/>
    <w:basedOn w:val="Carpredefinitoparagrafo"/>
    <w:uiPriority w:val="22"/>
    <w:qFormat/>
    <w:rsid w:val="00E96E6B"/>
    <w:rPr>
      <w:b/>
      <w:bCs/>
    </w:rPr>
  </w:style>
  <w:style w:type="paragraph" w:customStyle="1" w:styleId="Default">
    <w:name w:val="Default"/>
    <w:rsid w:val="00E96E6B"/>
    <w:pPr>
      <w:autoSpaceDE w:val="0"/>
      <w:autoSpaceDN w:val="0"/>
      <w:adjustRightInd w:val="0"/>
      <w:spacing w:after="0" w:line="240" w:lineRule="auto"/>
    </w:pPr>
    <w:rPr>
      <w:rFonts w:ascii="Arial" w:hAnsi="Arial" w:cs="Arial"/>
      <w:color w:val="000000"/>
      <w:sz w:val="24"/>
      <w:szCs w:val="24"/>
    </w:rPr>
  </w:style>
  <w:style w:type="character" w:styleId="Collegamentoipertestuale">
    <w:name w:val="Hyperlink"/>
    <w:basedOn w:val="Carpredefinitoparagrafo"/>
    <w:uiPriority w:val="99"/>
    <w:semiHidden/>
    <w:unhideWhenUsed/>
    <w:rsid w:val="00A4684A"/>
    <w:rPr>
      <w:color w:val="0000FF"/>
      <w:u w:val="single"/>
    </w:rPr>
  </w:style>
  <w:style w:type="character" w:styleId="Enfasicorsivo">
    <w:name w:val="Emphasis"/>
    <w:basedOn w:val="Carpredefinitoparagrafo"/>
    <w:uiPriority w:val="20"/>
    <w:qFormat/>
    <w:rsid w:val="00ED0F49"/>
    <w:rPr>
      <w:i/>
      <w:iCs/>
    </w:rPr>
  </w:style>
  <w:style w:type="paragraph" w:styleId="Testofumetto">
    <w:name w:val="Balloon Text"/>
    <w:basedOn w:val="Normale"/>
    <w:link w:val="TestofumettoCarattere"/>
    <w:uiPriority w:val="99"/>
    <w:semiHidden/>
    <w:unhideWhenUsed/>
    <w:rsid w:val="00BC0FA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C0F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870175">
      <w:bodyDiv w:val="1"/>
      <w:marLeft w:val="0"/>
      <w:marRight w:val="0"/>
      <w:marTop w:val="0"/>
      <w:marBottom w:val="0"/>
      <w:divBdr>
        <w:top w:val="none" w:sz="0" w:space="0" w:color="auto"/>
        <w:left w:val="none" w:sz="0" w:space="0" w:color="auto"/>
        <w:bottom w:val="none" w:sz="0" w:space="0" w:color="auto"/>
        <w:right w:val="none" w:sz="0" w:space="0" w:color="auto"/>
      </w:divBdr>
      <w:divsChild>
        <w:div w:id="2139567175">
          <w:marLeft w:val="0"/>
          <w:marRight w:val="0"/>
          <w:marTop w:val="0"/>
          <w:marBottom w:val="0"/>
          <w:divBdr>
            <w:top w:val="none" w:sz="0" w:space="0" w:color="auto"/>
            <w:left w:val="none" w:sz="0" w:space="0" w:color="auto"/>
            <w:bottom w:val="none" w:sz="0" w:space="0" w:color="auto"/>
            <w:right w:val="none" w:sz="0" w:space="0" w:color="auto"/>
          </w:divBdr>
          <w:divsChild>
            <w:div w:id="90356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ata.worldbank.org/indicator/SL.IND.EMPL.ZS" TargetMode="External"/><Relationship Id="rId11" Type="http://schemas.openxmlformats.org/officeDocument/2006/relationships/image" Target="media/image6.png"/><Relationship Id="rId5" Type="http://schemas.openxmlformats.org/officeDocument/2006/relationships/hyperlink" Target="https://data.worldbank.org/indicator/NV.AGR.TOTL.ZS" TargetMode="Externa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1734</Words>
  <Characters>9889</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ZAMUDIO</dc:creator>
  <cp:keywords/>
  <dc:description/>
  <cp:lastModifiedBy>Gabriella Maccaferri</cp:lastModifiedBy>
  <cp:revision>2</cp:revision>
  <cp:lastPrinted>2020-01-13T09:08:00Z</cp:lastPrinted>
  <dcterms:created xsi:type="dcterms:W3CDTF">2020-02-28T13:28:00Z</dcterms:created>
  <dcterms:modified xsi:type="dcterms:W3CDTF">2020-02-28T13:28:00Z</dcterms:modified>
</cp:coreProperties>
</file>