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4E" w:rsidRPr="00837C4E" w:rsidRDefault="00837C4E" w:rsidP="00837C4E">
      <w:pPr>
        <w:jc w:val="center"/>
        <w:rPr>
          <w:rFonts w:ascii="Arial" w:hAnsi="Arial" w:cs="Arial"/>
          <w:b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b/>
          <w:color w:val="003165" w:themeColor="text2" w:themeShade="BF"/>
          <w:sz w:val="28"/>
          <w:szCs w:val="28"/>
        </w:rPr>
        <w:t>BELGIO</w:t>
      </w:r>
    </w:p>
    <w:p w:rsidR="00837C4E" w:rsidRPr="00837C4E" w:rsidRDefault="00837C4E" w:rsidP="00837C4E">
      <w:pPr>
        <w:jc w:val="center"/>
        <w:rPr>
          <w:rFonts w:ascii="Arial" w:hAnsi="Arial" w:cs="Arial"/>
          <w:b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b/>
          <w:color w:val="003165" w:themeColor="text2" w:themeShade="BF"/>
          <w:sz w:val="28"/>
          <w:szCs w:val="28"/>
        </w:rPr>
        <w:t>Regione Vallonia</w:t>
      </w:r>
    </w:p>
    <w:p w:rsidR="00837C4E" w:rsidRPr="00837C4E" w:rsidRDefault="00837C4E" w:rsidP="00837C4E">
      <w:pPr>
        <w:jc w:val="center"/>
        <w:rPr>
          <w:rFonts w:ascii="Arial" w:hAnsi="Arial" w:cs="Arial"/>
          <w:b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jc w:val="center"/>
        <w:rPr>
          <w:rFonts w:ascii="Arial" w:hAnsi="Arial" w:cs="Arial"/>
          <w:b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b/>
          <w:color w:val="003165" w:themeColor="text2" w:themeShade="BF"/>
          <w:sz w:val="28"/>
          <w:szCs w:val="28"/>
        </w:rPr>
        <w:t>GIORNATA B2B</w:t>
      </w:r>
    </w:p>
    <w:p w:rsidR="00837C4E" w:rsidRPr="00837C4E" w:rsidRDefault="00837C4E" w:rsidP="00837C4E">
      <w:pPr>
        <w:jc w:val="center"/>
        <w:rPr>
          <w:rFonts w:ascii="Arial" w:hAnsi="Arial" w:cs="Arial"/>
          <w:b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b/>
          <w:color w:val="003165" w:themeColor="text2" w:themeShade="BF"/>
          <w:sz w:val="28"/>
          <w:szCs w:val="28"/>
        </w:rPr>
        <w:t>Settori: medicale, paramedicale, farmaceutico, parafarmaceutico</w:t>
      </w:r>
    </w:p>
    <w:p w:rsidR="00837C4E" w:rsidRPr="00837C4E" w:rsidRDefault="00837C4E" w:rsidP="00837C4E">
      <w:pPr>
        <w:jc w:val="center"/>
        <w:rPr>
          <w:rFonts w:ascii="Arial" w:hAnsi="Arial" w:cs="Arial"/>
          <w:b/>
          <w:color w:val="003165" w:themeColor="text2" w:themeShade="BF"/>
          <w:sz w:val="28"/>
          <w:szCs w:val="28"/>
        </w:rPr>
      </w:pPr>
      <w:r>
        <w:rPr>
          <w:rFonts w:ascii="Arial" w:hAnsi="Arial" w:cs="Arial"/>
          <w:b/>
          <w:color w:val="003165" w:themeColor="text2" w:themeShade="BF"/>
          <w:sz w:val="28"/>
          <w:szCs w:val="28"/>
        </w:rPr>
        <w:t xml:space="preserve">Namur, </w:t>
      </w:r>
      <w:r w:rsidRPr="00837C4E">
        <w:rPr>
          <w:rFonts w:ascii="Arial" w:hAnsi="Arial" w:cs="Arial"/>
          <w:b/>
          <w:color w:val="003165" w:themeColor="text2" w:themeShade="BF"/>
          <w:sz w:val="28"/>
          <w:szCs w:val="28"/>
        </w:rPr>
        <w:t>20 ottobre 2017</w:t>
      </w:r>
    </w:p>
    <w:p w:rsidR="00837C4E" w:rsidRPr="00837C4E" w:rsidRDefault="00837C4E" w:rsidP="00837C4E">
      <w:pPr>
        <w:jc w:val="center"/>
        <w:rPr>
          <w:rFonts w:ascii="Arial" w:hAnsi="Arial" w:cs="Arial"/>
          <w:b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jc w:val="center"/>
        <w:rPr>
          <w:rFonts w:ascii="Arial" w:hAnsi="Arial" w:cs="Arial"/>
          <w:b/>
          <w:color w:val="003165" w:themeColor="text2" w:themeShade="BF"/>
          <w:sz w:val="28"/>
          <w:szCs w:val="28"/>
        </w:rPr>
      </w:pPr>
      <w:r>
        <w:rPr>
          <w:rFonts w:ascii="Arial" w:hAnsi="Arial" w:cs="Arial"/>
          <w:b/>
          <w:color w:val="003165" w:themeColor="text2" w:themeShade="BF"/>
          <w:sz w:val="28"/>
          <w:szCs w:val="28"/>
        </w:rPr>
        <w:t>A</w:t>
      </w:r>
      <w:r w:rsidRPr="00837C4E">
        <w:rPr>
          <w:rFonts w:ascii="Arial" w:hAnsi="Arial" w:cs="Arial"/>
          <w:b/>
          <w:color w:val="003165" w:themeColor="text2" w:themeShade="BF"/>
          <w:sz w:val="28"/>
          <w:szCs w:val="28"/>
        </w:rPr>
        <w:t>ziende</w:t>
      </w:r>
      <w:r>
        <w:rPr>
          <w:rFonts w:ascii="Arial" w:hAnsi="Arial" w:cs="Arial"/>
          <w:b/>
          <w:color w:val="003165" w:themeColor="text2" w:themeShade="BF"/>
          <w:sz w:val="28"/>
          <w:szCs w:val="28"/>
        </w:rPr>
        <w:t xml:space="preserve"> belghe</w:t>
      </w:r>
      <w:r w:rsidRPr="00837C4E">
        <w:rPr>
          <w:rFonts w:ascii="Arial" w:hAnsi="Arial" w:cs="Arial"/>
          <w:b/>
          <w:color w:val="003165" w:themeColor="text2" w:themeShade="BF"/>
          <w:sz w:val="28"/>
          <w:szCs w:val="28"/>
        </w:rPr>
        <w:t xml:space="preserve"> interessate ad entrare in contatto con distributori italiani</w:t>
      </w:r>
    </w:p>
    <w:p w:rsid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3D SIDE S.A. – ricerca distributori e/o agenti introdotti presso ospedali e/o responsabili acquisti ospedali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Stampi chirurgici in 3D, ad alto valore aggiunto, destinati ai neurochirurghi e ai chirurghi ortopedici, per la realizzazione di protesi ossee su misura, da utilizzarsi direttamente in sala operatoria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www.3dside.eu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ALANINE – ricerca distributori presso farmacie, parafarmacie ed erboristerie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Oli essenziali e oli vegetali destinati alle farmacie e alle parafarmacie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www.alanine.be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ARTEMIS MEDICAL S.A. – ricerca distributori e/o grossisti introdotti presso la GDO, farmacie e parafarmacie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prodotti igienici monouso, specifici per i disturbi d’incontinenza negli adulti e pannolini per bambini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www.nateen.com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B+PHARMA INTERNATIONAL – ricerca distributori presso farmacie e parafarmacie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Integratori alimentari e cosmetici con silicio bio gel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www.bpluspharma.eu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BIOVIE DIRECT SPRL – ricerca distributori e/o agenti cosmetici bio introdotti presso farmacie, parafarmacie, erboristerie e negozi bio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Prodotti cosmetici biologici e certificati, destinati al canale farmaceutico (oli da massaggio, creme, oli trattanti..)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www.bioneuf.com / www.bio-aroma-organic-cosmetics.com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KITOZYME S.A. – ricerca distributori presso farmacie e parafarmacie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Integratori alimentari per il controllo del peso e della digestione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www.kitozyme.com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lastRenderedPageBreak/>
        <w:t xml:space="preserve"> HAULIGA – ricerca distributori introdotto presso farmacie / parafarmacie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Kit per lo sbiancamento dei denti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www.floradyle.com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INTERSYSTO – ricerca distributori di sistemi informativi di gestione in campo medico, infermieristico e assistenziale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CIS/CTS e 3S HOMECARE computerized systems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www.intersysto.eu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MAHUSACA SPRL – ricerca agenti introdotti presso l’Esercito e la Protezione civile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Sistema denominato DROPER, pompa di perfusione portatile e totalmente meccanico e a pressione costante che non necessita di nessun altra fonte di energia esterna. Ideale per le emergenze e in caso di catastrofi (caratterizzate da mancanza di elettricità), o situazioni estreme (ad esempio in ambito speleologico).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www.mahusaca.be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PHACOBEL – ricerca distributori presso farmacie e parafarmacie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gamma di probiotici innovativi e dall’efficacia scientificamente provata efficacia per il trattamento di diverse affezioni quali: artrosi, malattie infettive intestinali e vaginali, patologie a carico dell’apparato cardio-vascolare, costipazione, stanchezza cronica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www.phacobel.be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SKINOO SPRL – ricerca distributori e/o responsabili acquisti reparto maternità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Anello in cotone protettivo per il seno delle mamme in fase di allattamento (per prevenire le screpolature della cute)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http://skinoo.com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SALAMANDERU – ricerca case farmaceutiche (produttori) e/o strutture ospedaliere a cui presentare i propri prodotti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Isolatore per colture cellulari e filling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SmartReg: sistema EBR (Electronic Batch Record) con riconoscimento vocale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www.adc-group.eu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SYNABS S.A. – ricerca distributori di anticorpi e/o produttori di kit in vitro diagnostic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“Singular Antibodies” – anticorpi monoclonali innovativi per le applicazioni di R&amp;S in vitro e biofarmaceutiche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www.synabs.be</w:t>
      </w:r>
    </w:p>
    <w:p w:rsid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E7326E" w:rsidRPr="00837C4E" w:rsidRDefault="00E7326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bookmarkStart w:id="0" w:name="_GoBack"/>
      <w:bookmarkEnd w:id="0"/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TARADON LABORATORY SA– ricerca distributori di prodotti per l’igiene orale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Mouthcare, tooth &amp; gum protection for diabetics, anti-oxidant, glucose-barrier technology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www.taradon-laboratory.com 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 TELEMIS SA - ricerca distributori locali di PACS</w:t>
      </w:r>
    </w:p>
    <w:p w:rsidR="00837C4E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 xml:space="preserve">Attrezzatura medica ad alta specificità: realizzazione e gestione di soluzioni informatiche dedicate alla gestione delle immagini cliniche. Azienda fornitrice di PACS. </w:t>
      </w:r>
    </w:p>
    <w:p w:rsidR="00C55641" w:rsidRPr="00837C4E" w:rsidRDefault="00837C4E" w:rsidP="00837C4E">
      <w:pPr>
        <w:rPr>
          <w:rFonts w:ascii="Arial" w:hAnsi="Arial" w:cs="Arial"/>
          <w:color w:val="003165" w:themeColor="text2" w:themeShade="BF"/>
          <w:sz w:val="28"/>
          <w:szCs w:val="28"/>
        </w:rPr>
      </w:pPr>
      <w:r w:rsidRPr="00837C4E">
        <w:rPr>
          <w:rFonts w:ascii="Arial" w:hAnsi="Arial" w:cs="Arial"/>
          <w:color w:val="003165" w:themeColor="text2" w:themeShade="BF"/>
          <w:sz w:val="28"/>
          <w:szCs w:val="28"/>
        </w:rPr>
        <w:t>www.telemis.com</w:t>
      </w:r>
    </w:p>
    <w:sectPr w:rsidR="00C55641" w:rsidRPr="00837C4E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4E" w:rsidRDefault="00837C4E" w:rsidP="00854845">
      <w:r>
        <w:separator/>
      </w:r>
    </w:p>
  </w:endnote>
  <w:endnote w:type="continuationSeparator" w:id="0">
    <w:p w:rsidR="00837C4E" w:rsidRDefault="00837C4E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altName w:val="Arial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4E" w:rsidRDefault="00837C4E" w:rsidP="00854845">
      <w:r>
        <w:separator/>
      </w:r>
    </w:p>
  </w:footnote>
  <w:footnote w:type="continuationSeparator" w:id="0">
    <w:p w:rsidR="00837C4E" w:rsidRDefault="00837C4E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837C4E"/>
    <w:rsid w:val="00071384"/>
    <w:rsid w:val="0020726B"/>
    <w:rsid w:val="0021248E"/>
    <w:rsid w:val="002E4074"/>
    <w:rsid w:val="003467B4"/>
    <w:rsid w:val="003B7CE8"/>
    <w:rsid w:val="00443FB6"/>
    <w:rsid w:val="00452570"/>
    <w:rsid w:val="0058792A"/>
    <w:rsid w:val="00660F28"/>
    <w:rsid w:val="0067207A"/>
    <w:rsid w:val="007463F0"/>
    <w:rsid w:val="00804FA5"/>
    <w:rsid w:val="008222A9"/>
    <w:rsid w:val="00837C4E"/>
    <w:rsid w:val="00840EED"/>
    <w:rsid w:val="00854845"/>
    <w:rsid w:val="008A4872"/>
    <w:rsid w:val="008E26BB"/>
    <w:rsid w:val="00965D1D"/>
    <w:rsid w:val="00A05038"/>
    <w:rsid w:val="00A811B4"/>
    <w:rsid w:val="00BA59C7"/>
    <w:rsid w:val="00C55641"/>
    <w:rsid w:val="00CC2024"/>
    <w:rsid w:val="00CE248A"/>
    <w:rsid w:val="00CF48C5"/>
    <w:rsid w:val="00E7326E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D6165"/>
  <w14:defaultImageDpi w14:val="300"/>
  <w15:chartTrackingRefBased/>
  <w15:docId w15:val="{316CB6A8-D65E-46C4-A080-5E508BE6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A89B4-8D45-4E47-9D74-2DD782EE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Angelini</dc:creator>
  <cp:keywords/>
  <dc:description/>
  <cp:lastModifiedBy>Barbara Angelini</cp:lastModifiedBy>
  <cp:revision>2</cp:revision>
  <dcterms:created xsi:type="dcterms:W3CDTF">2017-07-14T10:15:00Z</dcterms:created>
  <dcterms:modified xsi:type="dcterms:W3CDTF">2017-07-14T10:20:00Z</dcterms:modified>
</cp:coreProperties>
</file>