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A7F0E" w14:textId="3DA3C8DE" w:rsidR="008507CE" w:rsidRDefault="008507CE" w:rsidP="008507CE">
      <w:pPr>
        <w:pStyle w:val="Titoli"/>
        <w:spacing w:line="240" w:lineRule="auto"/>
        <w:rPr>
          <w:sz w:val="72"/>
          <w:szCs w:val="72"/>
        </w:rPr>
      </w:pPr>
      <w:bookmarkStart w:id="0" w:name="_MacBuGuideStaticData_11053V"/>
    </w:p>
    <w:p w14:paraId="5D4F010F" w14:textId="6764AF94" w:rsidR="008507CE" w:rsidRDefault="008507CE" w:rsidP="008507CE">
      <w:pPr>
        <w:pStyle w:val="Titoli"/>
        <w:spacing w:line="240" w:lineRule="auto"/>
        <w:rPr>
          <w:sz w:val="72"/>
          <w:szCs w:val="72"/>
        </w:rPr>
      </w:pPr>
    </w:p>
    <w:p w14:paraId="73A0274D" w14:textId="65A97634" w:rsidR="008507CE" w:rsidRDefault="00780472" w:rsidP="008507CE">
      <w:pPr>
        <w:pStyle w:val="Titoli"/>
        <w:spacing w:line="240" w:lineRule="auto"/>
        <w:rPr>
          <w:sz w:val="72"/>
          <w:szCs w:val="72"/>
        </w:rPr>
      </w:pPr>
      <w:r w:rsidRPr="008507CE">
        <w:rPr>
          <w:sz w:val="72"/>
          <w:szCs w:val="72"/>
        </w:rPr>
        <w:t>L’internazionalizzazione degli ate</w:t>
      </w:r>
      <w:r w:rsidR="00F77BBE" w:rsidRPr="008507CE">
        <w:rPr>
          <w:sz w:val="72"/>
          <w:szCs w:val="72"/>
        </w:rPr>
        <w:t xml:space="preserve">nei di Milano </w:t>
      </w:r>
    </w:p>
    <w:p w14:paraId="3AC1096E" w14:textId="54048EE1" w:rsidR="00780472" w:rsidRPr="008507CE" w:rsidRDefault="00F77BBE" w:rsidP="008507CE">
      <w:pPr>
        <w:pStyle w:val="Titoli"/>
        <w:spacing w:line="240" w:lineRule="auto"/>
        <w:rPr>
          <w:sz w:val="72"/>
          <w:szCs w:val="72"/>
        </w:rPr>
      </w:pPr>
      <w:r w:rsidRPr="008507CE">
        <w:rPr>
          <w:sz w:val="72"/>
          <w:szCs w:val="72"/>
        </w:rPr>
        <w:t>e della Lombardia</w:t>
      </w:r>
    </w:p>
    <w:p w14:paraId="33FDE860" w14:textId="7C514151" w:rsidR="008507CE" w:rsidRDefault="008507CE" w:rsidP="00780472">
      <w:pPr>
        <w:pStyle w:val="ALcontattiweb"/>
        <w:rPr>
          <w:rFonts w:ascii="Source Sans Pro Semibold" w:hAnsi="Source Sans Pro Semibold" w:cstheme="minorBidi"/>
          <w:color w:val="000000" w:themeColor="text1"/>
          <w:sz w:val="48"/>
          <w:szCs w:val="48"/>
        </w:rPr>
      </w:pPr>
    </w:p>
    <w:p w14:paraId="5CF0480F" w14:textId="09096063" w:rsidR="00801DBC" w:rsidRDefault="008507CE" w:rsidP="00786AF9">
      <w:pPr>
        <w:pStyle w:val="ALcontattiweb"/>
        <w:jc w:val="both"/>
        <w:rPr>
          <w:rFonts w:ascii="Source Sans Pro Semibold" w:hAnsi="Source Sans Pro Semibold" w:cstheme="minorBidi"/>
          <w:color w:val="000000" w:themeColor="text1"/>
          <w:sz w:val="48"/>
          <w:szCs w:val="48"/>
        </w:rPr>
      </w:pPr>
      <w:r w:rsidRPr="008507CE">
        <w:rPr>
          <w:rFonts w:ascii="Source Sans Pro Semibold" w:hAnsi="Source Sans Pro Semibold" w:cstheme="minorBidi"/>
          <w:color w:val="000000" w:themeColor="text1"/>
          <w:sz w:val="48"/>
          <w:szCs w:val="48"/>
        </w:rPr>
        <w:t>ANNO ACCADEMICO 20</w:t>
      </w:r>
      <w:r w:rsidR="009058DF">
        <w:rPr>
          <w:rFonts w:ascii="Source Sans Pro Semibold" w:hAnsi="Source Sans Pro Semibold" w:cstheme="minorBidi"/>
          <w:color w:val="000000" w:themeColor="text1"/>
          <w:sz w:val="48"/>
          <w:szCs w:val="48"/>
        </w:rPr>
        <w:t>2</w:t>
      </w:r>
      <w:r w:rsidR="00801DBC">
        <w:rPr>
          <w:rFonts w:ascii="Source Sans Pro Semibold" w:hAnsi="Source Sans Pro Semibold" w:cstheme="minorBidi"/>
          <w:color w:val="000000" w:themeColor="text1"/>
          <w:sz w:val="48"/>
          <w:szCs w:val="48"/>
        </w:rPr>
        <w:t>2</w:t>
      </w:r>
      <w:r w:rsidRPr="008507CE">
        <w:rPr>
          <w:rFonts w:ascii="Source Sans Pro Semibold" w:hAnsi="Source Sans Pro Semibold" w:cstheme="minorBidi"/>
          <w:color w:val="000000" w:themeColor="text1"/>
          <w:sz w:val="48"/>
          <w:szCs w:val="48"/>
        </w:rPr>
        <w:t>-202</w:t>
      </w:r>
      <w:r w:rsidR="00801DBC">
        <w:rPr>
          <w:rFonts w:ascii="Source Sans Pro Semibold" w:hAnsi="Source Sans Pro Semibold" w:cstheme="minorBidi"/>
          <w:color w:val="000000" w:themeColor="text1"/>
          <w:sz w:val="48"/>
          <w:szCs w:val="48"/>
        </w:rPr>
        <w:t>3</w:t>
      </w:r>
    </w:p>
    <w:p w14:paraId="00323CB9" w14:textId="56486D49" w:rsidR="00204B49" w:rsidRDefault="00204B49" w:rsidP="00413286">
      <w:pPr>
        <w:pStyle w:val="ALcontattiweb"/>
      </w:pPr>
    </w:p>
    <w:p w14:paraId="4813652E" w14:textId="14907577" w:rsidR="00196590" w:rsidRPr="00196590" w:rsidRDefault="00196590" w:rsidP="00413286">
      <w:pPr>
        <w:pStyle w:val="ALcontattiweb"/>
        <w:rPr>
          <w:color w:val="FF0000"/>
        </w:rPr>
      </w:pPr>
    </w:p>
    <w:p w14:paraId="225043B3" w14:textId="120D69F6" w:rsidR="00204B49" w:rsidRDefault="00D442CC" w:rsidP="00D442CC">
      <w:pPr>
        <w:pStyle w:val="Intestazione"/>
        <w:tabs>
          <w:tab w:val="clear" w:pos="4819"/>
          <w:tab w:val="clear" w:pos="9638"/>
          <w:tab w:val="left" w:pos="5220"/>
        </w:tabs>
      </w:pPr>
      <w:r>
        <w:tab/>
      </w:r>
    </w:p>
    <w:p w14:paraId="092FCCA3" w14:textId="5FA5E6F9" w:rsidR="002E1982" w:rsidRDefault="002E1982" w:rsidP="000572B8">
      <w:pPr>
        <w:pStyle w:val="Intestazione"/>
      </w:pPr>
    </w:p>
    <w:p w14:paraId="53B5BA60" w14:textId="7DBBD1A2" w:rsidR="002E1982" w:rsidRDefault="002E1982" w:rsidP="000572B8">
      <w:pPr>
        <w:pStyle w:val="Intestazione"/>
      </w:pPr>
    </w:p>
    <w:p w14:paraId="29662F1C" w14:textId="502A175E" w:rsidR="002E1982" w:rsidRDefault="002E1982" w:rsidP="000572B8">
      <w:pPr>
        <w:pStyle w:val="Intestazione"/>
      </w:pPr>
    </w:p>
    <w:p w14:paraId="79CF54F3" w14:textId="21FAEC62" w:rsidR="002E1982" w:rsidRDefault="002E1982" w:rsidP="000572B8">
      <w:pPr>
        <w:pStyle w:val="Intestazione"/>
      </w:pPr>
    </w:p>
    <w:p w14:paraId="324B3A0D" w14:textId="0AFEE562" w:rsidR="002E1982" w:rsidRDefault="002E1982" w:rsidP="000572B8">
      <w:pPr>
        <w:pStyle w:val="Intestazione"/>
      </w:pPr>
    </w:p>
    <w:p w14:paraId="6FB2A037" w14:textId="32B93FFD" w:rsidR="002E1982" w:rsidRDefault="002E1982" w:rsidP="000572B8">
      <w:pPr>
        <w:pStyle w:val="Intestazione"/>
      </w:pPr>
    </w:p>
    <w:p w14:paraId="07D896DE" w14:textId="1B2080D7" w:rsidR="002E1982" w:rsidRDefault="002E1982" w:rsidP="000572B8">
      <w:pPr>
        <w:pStyle w:val="Intestazione"/>
      </w:pPr>
    </w:p>
    <w:p w14:paraId="48FB88CE" w14:textId="488244D7" w:rsidR="002E1982" w:rsidRDefault="002E1982" w:rsidP="000572B8">
      <w:pPr>
        <w:pStyle w:val="Intestazione"/>
      </w:pPr>
      <w:r w:rsidRPr="00EB6797">
        <w:rPr>
          <w:rFonts w:ascii="Source Sans Pro Semibold" w:eastAsia="MS PGothic" w:hAnsi="Source Sans Pro Semibold" w:cs="Times New Roman"/>
          <w:noProof/>
          <w:color w:val="FFFFFF" w:themeColor="background1"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 wp14:anchorId="55B37314" wp14:editId="317182EE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583214" cy="3563620"/>
                <wp:effectExtent l="0" t="0" r="0" b="0"/>
                <wp:wrapNone/>
                <wp:docPr id="103" name="Rettangol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214" cy="3563620"/>
                        </a:xfrm>
                        <a:prstGeom prst="rect">
                          <a:avLst/>
                        </a:prstGeom>
                        <a:solidFill>
                          <a:srgbClr val="EC0044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A50E1" id="Rettangolo 103" o:spid="_x0000_s1026" style="position:absolute;margin-left:545.9pt;margin-top:0;width:597.1pt;height:280.6pt;z-index:-2516136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" fillcolor="#ec0044" stroked="f">
                <w10:wrap anchorx="page" anchory="page"/>
              </v:rect>
            </w:pict>
          </mc:Fallback>
        </mc:AlternateContent>
      </w:r>
    </w:p>
    <w:p w14:paraId="6E195738" w14:textId="5D33ECAA" w:rsidR="002E1982" w:rsidRDefault="002E1982" w:rsidP="000572B8">
      <w:pPr>
        <w:pStyle w:val="Intestazione"/>
      </w:pPr>
    </w:p>
    <w:p w14:paraId="2C0B1033" w14:textId="3F793138" w:rsidR="002E1982" w:rsidRDefault="002E1982" w:rsidP="000572B8">
      <w:pPr>
        <w:pStyle w:val="Intestazione"/>
      </w:pPr>
    </w:p>
    <w:p w14:paraId="78119335" w14:textId="0966D0C8" w:rsidR="002E1982" w:rsidRPr="002630E0" w:rsidRDefault="002E1982" w:rsidP="002E1982">
      <w:pPr>
        <w:rPr>
          <w:rFonts w:ascii="Playfair Display Bold" w:hAnsi="Playfair Display Bold"/>
          <w:color w:val="FFFFFF" w:themeColor="background1"/>
          <w:sz w:val="70"/>
          <w:szCs w:val="70"/>
        </w:rPr>
      </w:pPr>
      <w:r w:rsidRPr="002630E0">
        <w:rPr>
          <w:rFonts w:ascii="Playfair Display Bold" w:hAnsi="Playfair Display Bold"/>
          <w:color w:val="FFFFFF" w:themeColor="background1"/>
          <w:sz w:val="70"/>
          <w:szCs w:val="70"/>
        </w:rPr>
        <w:t xml:space="preserve">Ricerca </w:t>
      </w:r>
      <w:r w:rsidR="00D442CC">
        <w:rPr>
          <w:rFonts w:ascii="Playfair Display Bold" w:hAnsi="Playfair Display Bold"/>
          <w:color w:val="FFFFFF" w:themeColor="background1"/>
          <w:sz w:val="70"/>
          <w:szCs w:val="70"/>
        </w:rPr>
        <w:t>n</w:t>
      </w:r>
      <w:r w:rsidRPr="002630E0">
        <w:rPr>
          <w:rFonts w:ascii="Playfair Display Bold" w:hAnsi="Playfair Display Bold"/>
          <w:color w:val="FFFFFF" w:themeColor="background1"/>
          <w:sz w:val="70"/>
          <w:szCs w:val="70"/>
        </w:rPr>
        <w:t xml:space="preserve">° </w:t>
      </w:r>
      <w:r w:rsidR="008517BC">
        <w:rPr>
          <w:rFonts w:ascii="Playfair Display Bold" w:hAnsi="Playfair Display Bold"/>
          <w:color w:val="FFFFFF" w:themeColor="background1"/>
          <w:sz w:val="70"/>
          <w:szCs w:val="70"/>
        </w:rPr>
        <w:t>14</w:t>
      </w:r>
      <w:r w:rsidRPr="002630E0">
        <w:rPr>
          <w:rFonts w:ascii="Playfair Display Bold" w:hAnsi="Playfair Display Bold"/>
          <w:color w:val="FFFFFF" w:themeColor="background1"/>
          <w:sz w:val="70"/>
          <w:szCs w:val="70"/>
        </w:rPr>
        <w:t>/202</w:t>
      </w:r>
      <w:r w:rsidR="00B73F22">
        <w:rPr>
          <w:rFonts w:ascii="Playfair Display Bold" w:hAnsi="Playfair Display Bold"/>
          <w:color w:val="FFFFFF" w:themeColor="background1"/>
          <w:sz w:val="70"/>
          <w:szCs w:val="70"/>
        </w:rPr>
        <w:t>4</w:t>
      </w:r>
    </w:p>
    <w:p w14:paraId="5549548F" w14:textId="77777777" w:rsidR="002E1982" w:rsidRPr="00BC722F" w:rsidRDefault="002E1982" w:rsidP="002E1982">
      <w:pPr>
        <w:pStyle w:val="ALcontattiweb"/>
        <w:rPr>
          <w:color w:val="FFFFFF" w:themeColor="background1"/>
        </w:rPr>
      </w:pPr>
    </w:p>
    <w:p w14:paraId="793DD8F9" w14:textId="3486E352" w:rsidR="002E1982" w:rsidRDefault="002E1982" w:rsidP="002E1982">
      <w:pPr>
        <w:rPr>
          <w:rFonts w:ascii="Source Sans Pro Semibold" w:eastAsia="MS PGothic" w:hAnsi="Source Sans Pro Semibold" w:cs="Times New Roman"/>
          <w:color w:val="FFFFFF" w:themeColor="background1"/>
          <w:sz w:val="32"/>
          <w:szCs w:val="36"/>
        </w:rPr>
      </w:pPr>
      <w:r w:rsidRPr="002630E0">
        <w:rPr>
          <w:rFonts w:ascii="Source Sans Pro Semibold" w:eastAsia="MS PGothic" w:hAnsi="Source Sans Pro Semibold" w:cs="Times New Roman"/>
          <w:color w:val="FFFFFF" w:themeColor="background1"/>
          <w:sz w:val="32"/>
          <w:szCs w:val="36"/>
        </w:rPr>
        <w:t xml:space="preserve">A cura </w:t>
      </w:r>
    </w:p>
    <w:p w14:paraId="7807A4F5" w14:textId="0562F0C5" w:rsidR="00BC722F" w:rsidRPr="00BC722F" w:rsidRDefault="00BC722F" w:rsidP="002E1982">
      <w:pPr>
        <w:rPr>
          <w:rFonts w:ascii="Source Sans Pro Semibold" w:eastAsia="MS PGothic" w:hAnsi="Source Sans Pro Semibold" w:cs="Times New Roman"/>
          <w:color w:val="FFFFFF" w:themeColor="background1"/>
          <w:sz w:val="36"/>
          <w:szCs w:val="36"/>
        </w:rPr>
      </w:pPr>
      <w:r w:rsidRPr="00BC722F">
        <w:rPr>
          <w:rFonts w:ascii="Source Sans Pro Semibold" w:eastAsia="MS PGothic" w:hAnsi="Source Sans Pro Semibold" w:cs="Times New Roman"/>
          <w:color w:val="FFFFFF" w:themeColor="background1"/>
          <w:sz w:val="36"/>
          <w:szCs w:val="36"/>
        </w:rPr>
        <w:t>Centro Studi</w:t>
      </w:r>
      <w:r w:rsidR="00670679">
        <w:rPr>
          <w:rFonts w:ascii="Source Sans Pro Semibold" w:eastAsia="MS PGothic" w:hAnsi="Source Sans Pro Semibold" w:cs="Times New Roman"/>
          <w:color w:val="FFFFFF" w:themeColor="background1"/>
          <w:sz w:val="36"/>
          <w:szCs w:val="36"/>
        </w:rPr>
        <w:br/>
      </w:r>
      <w:r w:rsidRPr="00BC722F">
        <w:rPr>
          <w:rFonts w:ascii="Source Sans Pro Semibold" w:eastAsia="MS PGothic" w:hAnsi="Source Sans Pro Semibold" w:cs="Times New Roman"/>
          <w:color w:val="FFFFFF" w:themeColor="background1"/>
          <w:sz w:val="36"/>
          <w:szCs w:val="36"/>
        </w:rPr>
        <w:t>Sistema Formativo e Capitale Umano</w:t>
      </w:r>
    </w:p>
    <w:p w14:paraId="54B9BF4B" w14:textId="77777777" w:rsidR="002E1982" w:rsidRPr="009E0000" w:rsidRDefault="002E1982" w:rsidP="002E1982">
      <w:pPr>
        <w:pStyle w:val="ALcontattiweb"/>
      </w:pPr>
    </w:p>
    <w:p w14:paraId="27621021" w14:textId="77777777" w:rsidR="002E1982" w:rsidRPr="009E0000" w:rsidRDefault="002E1982" w:rsidP="000572B8">
      <w:pPr>
        <w:pStyle w:val="Intestazione"/>
      </w:pPr>
    </w:p>
    <w:p w14:paraId="17916BD3" w14:textId="77D7A3F4" w:rsidR="00577EC4" w:rsidRPr="00DA40D8" w:rsidRDefault="00577EC4" w:rsidP="00413286">
      <w:pPr>
        <w:pStyle w:val="ALcontattiweb"/>
        <w:rPr>
          <w:color w:val="FF0000"/>
          <w:sz w:val="38"/>
        </w:rPr>
        <w:sectPr w:rsidR="00577EC4" w:rsidRPr="00DA40D8" w:rsidSect="008507C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985" w:right="1304" w:bottom="1871" w:left="1304" w:header="709" w:footer="709" w:gutter="0"/>
          <w:cols w:space="708"/>
          <w:docGrid w:linePitch="360"/>
        </w:sectPr>
      </w:pPr>
    </w:p>
    <w:p w14:paraId="1CF9EA50" w14:textId="1B1611EA" w:rsidR="00577EC4" w:rsidRPr="00377832" w:rsidRDefault="00577EC4" w:rsidP="002E1982">
      <w:pPr>
        <w:pStyle w:val="ALfrontespizio"/>
        <w:rPr>
          <w:color w:val="004288"/>
        </w:rPr>
      </w:pPr>
    </w:p>
    <w:p w14:paraId="30D9BA60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5D03A21E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B5E6747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74CA7E86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2A9A7CD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6CFC1293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4255620E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6292616B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3A93BB3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A4FD8BC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749B2426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29BE3706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7D0FCDE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74599BD6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51085F49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29B2B11F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F79D310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64B72606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202A7330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4B321988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3FA23F3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DAE6BBE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24CEEBA1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7143D816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042D7025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08DA6520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486C4AA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7AD86FF5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6B8C8C72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1E0CF03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574FF0EC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47C3ED0E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7894DD8F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0BA25185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57DC6A9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8F50E6F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69067CEA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5D64A3F3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0AC8AFCC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7314BED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561DA5D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C4AF17C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1B27B454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226B3965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503DD3FE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20ABB408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3A72B010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0FE10F8E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52D2E916" w14:textId="77777777" w:rsidR="002E1982" w:rsidRDefault="002E1982" w:rsidP="002E1982">
      <w:pPr>
        <w:pStyle w:val="Pidipagina"/>
        <w:jc w:val="left"/>
        <w:rPr>
          <w:rFonts w:cs="Arial"/>
          <w:i/>
          <w:color w:val="004288" w:themeColor="text2"/>
          <w:szCs w:val="20"/>
        </w:rPr>
      </w:pPr>
    </w:p>
    <w:p w14:paraId="4C47ECBF" w14:textId="6396256C" w:rsidR="002E1982" w:rsidRPr="002E1982" w:rsidRDefault="002E1982" w:rsidP="002E1982">
      <w:pPr>
        <w:pStyle w:val="Pidipagina"/>
        <w:jc w:val="left"/>
        <w:rPr>
          <w:rFonts w:cs="Arial"/>
          <w:i/>
          <w:szCs w:val="20"/>
        </w:rPr>
      </w:pPr>
      <w:r w:rsidRPr="00902FA1">
        <w:rPr>
          <w:rFonts w:cs="Arial"/>
          <w:i/>
          <w:szCs w:val="20"/>
        </w:rPr>
        <w:t>Il report è stato chiuso con le informazioni disponibili</w:t>
      </w:r>
      <w:r w:rsidR="001B2265" w:rsidRPr="00902FA1">
        <w:rPr>
          <w:rFonts w:cs="Arial"/>
          <w:i/>
          <w:szCs w:val="20"/>
        </w:rPr>
        <w:t xml:space="preserve"> </w:t>
      </w:r>
      <w:r w:rsidR="00E95B9F" w:rsidRPr="00902FA1">
        <w:rPr>
          <w:rFonts w:cs="Arial"/>
          <w:i/>
          <w:szCs w:val="20"/>
        </w:rPr>
        <w:t>a</w:t>
      </w:r>
      <w:r w:rsidR="00B73F22" w:rsidRPr="00902FA1">
        <w:rPr>
          <w:rFonts w:cs="Arial"/>
          <w:i/>
          <w:szCs w:val="20"/>
        </w:rPr>
        <w:t xml:space="preserve"> fine</w:t>
      </w:r>
      <w:r w:rsidR="00313D0A" w:rsidRPr="00902FA1">
        <w:rPr>
          <w:rFonts w:cs="Arial"/>
          <w:i/>
          <w:szCs w:val="20"/>
        </w:rPr>
        <w:t xml:space="preserve"> ottobre 202</w:t>
      </w:r>
      <w:r w:rsidR="00C55049">
        <w:rPr>
          <w:rFonts w:cs="Arial"/>
          <w:i/>
          <w:szCs w:val="20"/>
        </w:rPr>
        <w:t>4</w:t>
      </w:r>
      <w:r w:rsidRPr="00902FA1">
        <w:rPr>
          <w:rFonts w:cs="Arial"/>
          <w:i/>
          <w:szCs w:val="20"/>
        </w:rPr>
        <w:t>.</w:t>
      </w:r>
    </w:p>
    <w:p w14:paraId="7C41F03C" w14:textId="61F3426B" w:rsidR="00204B49" w:rsidRPr="00377832" w:rsidRDefault="00204B49" w:rsidP="00413286">
      <w:pPr>
        <w:pStyle w:val="ALcontattiweb"/>
        <w:sectPr w:rsidR="00204B49" w:rsidRPr="00377832" w:rsidSect="008507CE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0" w:h="16840"/>
          <w:pgMar w:top="1871" w:right="1871" w:bottom="1559" w:left="1871" w:header="709" w:footer="709" w:gutter="0"/>
          <w:cols w:space="708"/>
          <w:docGrid w:linePitch="360"/>
        </w:sectPr>
      </w:pPr>
    </w:p>
    <w:p w14:paraId="76D08B18" w14:textId="11FA6ABE" w:rsidR="002E1982" w:rsidRDefault="002E1982" w:rsidP="008507CE">
      <w:pPr>
        <w:pStyle w:val="Titoli"/>
      </w:pPr>
      <w:bookmarkStart w:id="1" w:name="_Toc297189134"/>
      <w:bookmarkStart w:id="2" w:name="_Toc297189434"/>
      <w:bookmarkStart w:id="3" w:name="_Toc297463624"/>
      <w:bookmarkStart w:id="4" w:name="_Toc297464937"/>
      <w:bookmarkStart w:id="5" w:name="_Toc494788505"/>
      <w:bookmarkStart w:id="6" w:name="_MacBuGuideStaticData_11893V"/>
      <w:bookmarkStart w:id="7" w:name="_MacBuGuideStaticData_856V"/>
      <w:bookmarkStart w:id="8" w:name="_MacBuGuideStaticData_16179H"/>
      <w:bookmarkEnd w:id="0"/>
    </w:p>
    <w:p w14:paraId="4EDDC713" w14:textId="2D2B0BC1" w:rsidR="00B35A2F" w:rsidRDefault="00B35A2F" w:rsidP="008507CE">
      <w:pPr>
        <w:pStyle w:val="Titoli"/>
      </w:pPr>
    </w:p>
    <w:p w14:paraId="676EBB82" w14:textId="77777777" w:rsidR="00B35A2F" w:rsidRDefault="00B35A2F" w:rsidP="008507CE">
      <w:pPr>
        <w:pStyle w:val="Titoli"/>
      </w:pPr>
    </w:p>
    <w:p w14:paraId="0109D2F7" w14:textId="621B39E0" w:rsidR="002E1982" w:rsidRDefault="002E1982" w:rsidP="008507CE">
      <w:pPr>
        <w:pStyle w:val="Titoli"/>
      </w:pPr>
    </w:p>
    <w:p w14:paraId="49883438" w14:textId="77777777" w:rsidR="00AA622B" w:rsidRDefault="00AA622B" w:rsidP="00AA622B">
      <w:pPr>
        <w:pStyle w:val="ALareatematica"/>
      </w:pPr>
    </w:p>
    <w:p w14:paraId="1CF7C42B" w14:textId="2CD6CF4F" w:rsidR="00A63765" w:rsidRDefault="00A63765" w:rsidP="008507CE">
      <w:pPr>
        <w:pStyle w:val="Titoli"/>
      </w:pPr>
      <w:r>
        <w:t xml:space="preserve">Indice </w:t>
      </w:r>
      <w:bookmarkEnd w:id="1"/>
      <w:bookmarkEnd w:id="2"/>
      <w:bookmarkEnd w:id="3"/>
      <w:bookmarkEnd w:id="4"/>
      <w:bookmarkEnd w:id="5"/>
    </w:p>
    <w:p w14:paraId="041AC8FB" w14:textId="77777777" w:rsidR="00F77BBE" w:rsidRDefault="00F77BBE" w:rsidP="008A5D11">
      <w:pPr>
        <w:pStyle w:val="Sommario2"/>
      </w:pPr>
    </w:p>
    <w:p w14:paraId="129D095F" w14:textId="77777777" w:rsidR="00F77BBE" w:rsidRDefault="00F77BBE" w:rsidP="008A5D11">
      <w:pPr>
        <w:pStyle w:val="Sommario2"/>
      </w:pPr>
    </w:p>
    <w:p w14:paraId="2F4A22BA" w14:textId="13EB2C5D" w:rsidR="00DD2CED" w:rsidRDefault="00F767AC">
      <w:pPr>
        <w:pStyle w:val="Sommario1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 w:rsidRPr="00502769">
        <w:rPr>
          <w:b/>
          <w:caps/>
          <w:color w:val="004288" w:themeColor="text2"/>
          <w:sz w:val="24"/>
        </w:rPr>
        <w:fldChar w:fldCharType="begin"/>
      </w:r>
      <w:r>
        <w:rPr>
          <w:b/>
          <w:caps/>
          <w:color w:val="004288" w:themeColor="text2"/>
          <w:sz w:val="24"/>
        </w:rPr>
        <w:instrText xml:space="preserve"> TOC \o "3-3" \t "Titolo 1;1;Titolo 2;2" </w:instrText>
      </w:r>
      <w:r w:rsidRPr="00502769">
        <w:rPr>
          <w:b/>
          <w:caps/>
          <w:color w:val="004288" w:themeColor="text2"/>
          <w:sz w:val="24"/>
        </w:rPr>
        <w:fldChar w:fldCharType="separate"/>
      </w:r>
      <w:r w:rsidR="00DD2CED">
        <w:t>Executive summary</w:t>
      </w:r>
      <w:r w:rsidR="00DD2CED">
        <w:tab/>
      </w:r>
      <w:r w:rsidR="00DD2CED">
        <w:fldChar w:fldCharType="begin"/>
      </w:r>
      <w:r w:rsidR="00DD2CED">
        <w:instrText xml:space="preserve"> PAGEREF _Toc182122921 \h </w:instrText>
      </w:r>
      <w:r w:rsidR="00DD2CED">
        <w:fldChar w:fldCharType="separate"/>
      </w:r>
      <w:r w:rsidR="00306487">
        <w:t>4</w:t>
      </w:r>
      <w:r w:rsidR="00DD2CED">
        <w:fldChar w:fldCharType="end"/>
      </w:r>
    </w:p>
    <w:p w14:paraId="4A230985" w14:textId="7FF4F50D" w:rsidR="00DD2CED" w:rsidRDefault="00DD2CED">
      <w:pPr>
        <w:pStyle w:val="Sommario1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Caratteristiche dell’indagine</w:t>
      </w:r>
      <w:r>
        <w:tab/>
      </w:r>
      <w:r>
        <w:fldChar w:fldCharType="begin"/>
      </w:r>
      <w:r>
        <w:instrText xml:space="preserve"> PAGEREF _Toc182122922 \h </w:instrText>
      </w:r>
      <w:r>
        <w:fldChar w:fldCharType="separate"/>
      </w:r>
      <w:r w:rsidR="00306487">
        <w:t>6</w:t>
      </w:r>
      <w:r>
        <w:fldChar w:fldCharType="end"/>
      </w:r>
    </w:p>
    <w:p w14:paraId="3D3105E3" w14:textId="411ECFAC" w:rsidR="00DD2CED" w:rsidRDefault="00DD2CED">
      <w:pPr>
        <w:pStyle w:val="Sommario1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Studenti internazionali  in Lombardia</w:t>
      </w:r>
      <w:r>
        <w:tab/>
      </w:r>
      <w:r>
        <w:fldChar w:fldCharType="begin"/>
      </w:r>
      <w:r>
        <w:instrText xml:space="preserve"> PAGEREF _Toc182122923 \h </w:instrText>
      </w:r>
      <w:r>
        <w:fldChar w:fldCharType="separate"/>
      </w:r>
      <w:r w:rsidR="00306487">
        <w:t>8</w:t>
      </w:r>
      <w:r>
        <w:fldChar w:fldCharType="end"/>
      </w:r>
    </w:p>
    <w:p w14:paraId="1CBBB5C0" w14:textId="047D6D7C" w:rsidR="00DD2CED" w:rsidRDefault="00DD2CED">
      <w:pPr>
        <w:pStyle w:val="Sommario2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3.1 Studenti internazionali in Lombardia: chi sono</w:t>
      </w:r>
      <w:r>
        <w:tab/>
      </w:r>
      <w:r>
        <w:fldChar w:fldCharType="begin"/>
      </w:r>
      <w:r>
        <w:instrText xml:space="preserve"> PAGEREF _Toc182122924 \h </w:instrText>
      </w:r>
      <w:r>
        <w:fldChar w:fldCharType="separate"/>
      </w:r>
      <w:r w:rsidR="00306487">
        <w:t>9</w:t>
      </w:r>
      <w:r>
        <w:fldChar w:fldCharType="end"/>
      </w:r>
    </w:p>
    <w:p w14:paraId="683849E2" w14:textId="0C4CECED" w:rsidR="00DD2CED" w:rsidRDefault="00DD2CED">
      <w:pPr>
        <w:pStyle w:val="Sommario2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3.2 Studenti internazionali in Lombardia: cosa studiano</w:t>
      </w:r>
      <w:r>
        <w:tab/>
      </w:r>
      <w:r>
        <w:fldChar w:fldCharType="begin"/>
      </w:r>
      <w:r>
        <w:instrText xml:space="preserve"> PAGEREF _Toc182122925 \h </w:instrText>
      </w:r>
      <w:r>
        <w:fldChar w:fldCharType="separate"/>
      </w:r>
      <w:r w:rsidR="00306487">
        <w:t>11</w:t>
      </w:r>
      <w:r>
        <w:fldChar w:fldCharType="end"/>
      </w:r>
    </w:p>
    <w:p w14:paraId="527759B6" w14:textId="2A162437" w:rsidR="00DD2CED" w:rsidRDefault="00DD2CED">
      <w:pPr>
        <w:pStyle w:val="Sommario2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3.3 Studenti internazionali in Lombardia: da dove vengono</w:t>
      </w:r>
      <w:r>
        <w:tab/>
      </w:r>
      <w:r>
        <w:fldChar w:fldCharType="begin"/>
      </w:r>
      <w:r>
        <w:instrText xml:space="preserve"> PAGEREF _Toc182122926 \h </w:instrText>
      </w:r>
      <w:r>
        <w:fldChar w:fldCharType="separate"/>
      </w:r>
      <w:r w:rsidR="00306487">
        <w:t>12</w:t>
      </w:r>
      <w:r>
        <w:fldChar w:fldCharType="end"/>
      </w:r>
    </w:p>
    <w:p w14:paraId="47B98990" w14:textId="4FEE8EB9" w:rsidR="00DD2CED" w:rsidRDefault="00DD2CED">
      <w:pPr>
        <w:pStyle w:val="Sommario2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3.4 Studenti internazionali A MILANO</w:t>
      </w:r>
      <w:r>
        <w:tab/>
      </w:r>
      <w:r>
        <w:fldChar w:fldCharType="begin"/>
      </w:r>
      <w:r>
        <w:instrText xml:space="preserve"> PAGEREF _Toc182122927 \h </w:instrText>
      </w:r>
      <w:r>
        <w:fldChar w:fldCharType="separate"/>
      </w:r>
      <w:r w:rsidR="00306487">
        <w:t>15</w:t>
      </w:r>
      <w:r>
        <w:fldChar w:fldCharType="end"/>
      </w:r>
    </w:p>
    <w:p w14:paraId="33DF291D" w14:textId="53CCAB7E" w:rsidR="00DD2CED" w:rsidRDefault="00DD2CED">
      <w:pPr>
        <w:pStyle w:val="Sommario1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Programmi di mobilità</w:t>
      </w:r>
      <w:r>
        <w:tab/>
      </w:r>
      <w:r>
        <w:fldChar w:fldCharType="begin"/>
      </w:r>
      <w:r>
        <w:instrText xml:space="preserve"> PAGEREF _Toc182122928 \h </w:instrText>
      </w:r>
      <w:r>
        <w:fldChar w:fldCharType="separate"/>
      </w:r>
      <w:r w:rsidR="00306487">
        <w:t>17</w:t>
      </w:r>
      <w:r>
        <w:fldChar w:fldCharType="end"/>
      </w:r>
    </w:p>
    <w:p w14:paraId="1339022C" w14:textId="28E26DBD" w:rsidR="00DD2CED" w:rsidRDefault="00DD2CED">
      <w:pPr>
        <w:pStyle w:val="Sommario1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Accordi internazionali</w:t>
      </w:r>
      <w:r>
        <w:tab/>
      </w:r>
      <w:r>
        <w:fldChar w:fldCharType="begin"/>
      </w:r>
      <w:r>
        <w:instrText xml:space="preserve"> PAGEREF _Toc182122929 \h </w:instrText>
      </w:r>
      <w:r>
        <w:fldChar w:fldCharType="separate"/>
      </w:r>
      <w:r w:rsidR="00306487">
        <w:t>20</w:t>
      </w:r>
      <w:r>
        <w:fldChar w:fldCharType="end"/>
      </w:r>
    </w:p>
    <w:p w14:paraId="0D151426" w14:textId="2C7615D4" w:rsidR="00DD2CED" w:rsidRDefault="00DD2CED">
      <w:pPr>
        <w:pStyle w:val="Sommario1"/>
        <w:rPr>
          <w:rFonts w:asciiTheme="minorHAnsi" w:hAnsiTheme="minorHAns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t>Le scuole di specializzazione in area sanitaria</w:t>
      </w:r>
      <w:r>
        <w:tab/>
      </w:r>
      <w:r>
        <w:fldChar w:fldCharType="begin"/>
      </w:r>
      <w:r>
        <w:instrText xml:space="preserve"> PAGEREF _Toc182122930 \h </w:instrText>
      </w:r>
      <w:r>
        <w:fldChar w:fldCharType="separate"/>
      </w:r>
      <w:r w:rsidR="00306487">
        <w:t>21</w:t>
      </w:r>
      <w:r>
        <w:fldChar w:fldCharType="end"/>
      </w:r>
    </w:p>
    <w:p w14:paraId="22F1953C" w14:textId="7CB2B830" w:rsidR="00502769" w:rsidRDefault="00F767AC" w:rsidP="0069545A">
      <w:pPr>
        <w:pStyle w:val="Sommario1"/>
        <w:numPr>
          <w:ilvl w:val="0"/>
          <w:numId w:val="0"/>
        </w:numPr>
      </w:pPr>
      <w:r w:rsidRPr="00502769">
        <w:fldChar w:fldCharType="end"/>
      </w:r>
    </w:p>
    <w:p w14:paraId="72F34C0E" w14:textId="77777777" w:rsidR="00502769" w:rsidRDefault="00502769" w:rsidP="00502769"/>
    <w:p w14:paraId="0D56EC75" w14:textId="2127123C" w:rsidR="00502769" w:rsidRPr="00502769" w:rsidRDefault="00502769" w:rsidP="00502769">
      <w:pPr>
        <w:sectPr w:rsidR="00502769" w:rsidRPr="00502769" w:rsidSect="008507CE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0" w:h="16840"/>
          <w:pgMar w:top="1871" w:right="1871" w:bottom="1559" w:left="1871" w:header="709" w:footer="454" w:gutter="0"/>
          <w:cols w:space="708"/>
          <w:docGrid w:linePitch="360"/>
        </w:sectPr>
      </w:pPr>
    </w:p>
    <w:bookmarkEnd w:id="6"/>
    <w:bookmarkEnd w:id="7"/>
    <w:bookmarkEnd w:id="8"/>
    <w:p w14:paraId="2592794E" w14:textId="7F44591C" w:rsidR="008507CE" w:rsidRPr="008517BC" w:rsidRDefault="008507CE" w:rsidP="008507CE">
      <w:pPr>
        <w:pStyle w:val="NumeroCapitolo"/>
        <w:rPr>
          <w:color w:val="EC0044"/>
        </w:rPr>
      </w:pPr>
      <w:r w:rsidRPr="008517BC">
        <w:rPr>
          <w:color w:val="EC0044"/>
        </w:rPr>
        <w:lastRenderedPageBreak/>
        <w:t>1</w:t>
      </w:r>
    </w:p>
    <w:p w14:paraId="3AF10671" w14:textId="44FB40A4" w:rsidR="00D03102" w:rsidRPr="00E95B9F" w:rsidRDefault="00D03102" w:rsidP="008507CE">
      <w:pPr>
        <w:pStyle w:val="Titolo1"/>
      </w:pPr>
      <w:bookmarkStart w:id="9" w:name="_Toc182122921"/>
      <w:r w:rsidRPr="00E95B9F">
        <w:t xml:space="preserve">Executive </w:t>
      </w:r>
      <w:proofErr w:type="spellStart"/>
      <w:r w:rsidRPr="00E95B9F">
        <w:t>summary</w:t>
      </w:r>
      <w:bookmarkEnd w:id="9"/>
      <w:proofErr w:type="spellEnd"/>
    </w:p>
    <w:p w14:paraId="26B16053" w14:textId="5E3D726E" w:rsidR="00F65944" w:rsidRDefault="00477EFA" w:rsidP="005D0C7A">
      <w:pPr>
        <w:pStyle w:val="ALTesto"/>
        <w:rPr>
          <w:color w:val="auto"/>
        </w:rPr>
      </w:pPr>
      <w:r w:rsidRPr="00477EFA">
        <w:rPr>
          <w:color w:val="auto"/>
        </w:rPr>
        <w:t>Diversi elementi mettono in luce il grado di internazionalizzazione degli atenei lombardi: da un lato la presenza di studenti, che giungono in Italia o svolgono una formazione temporanea all’estero attraverso i programmi di mobilità internazionale</w:t>
      </w:r>
      <w:r w:rsidR="00544DE5">
        <w:rPr>
          <w:color w:val="auto"/>
        </w:rPr>
        <w:t>;</w:t>
      </w:r>
      <w:r w:rsidRPr="00477EFA">
        <w:rPr>
          <w:color w:val="auto"/>
        </w:rPr>
        <w:t xml:space="preserve"> dall’altro le iscrizioni degli studenti che provengono dall’estero e che scelgono un ateneo lombardo per svolger</w:t>
      </w:r>
      <w:r w:rsidR="00544DE5">
        <w:rPr>
          <w:color w:val="auto"/>
        </w:rPr>
        <w:t>vi</w:t>
      </w:r>
      <w:r w:rsidRPr="00477EFA">
        <w:rPr>
          <w:color w:val="auto"/>
        </w:rPr>
        <w:t xml:space="preserve"> tutto (o una parte) del loro percorso di formazione terziari</w:t>
      </w:r>
      <w:r w:rsidR="00544DE5">
        <w:rPr>
          <w:color w:val="auto"/>
        </w:rPr>
        <w:t>a</w:t>
      </w:r>
      <w:r w:rsidRPr="00477EFA">
        <w:rPr>
          <w:color w:val="auto"/>
        </w:rPr>
        <w:t xml:space="preserve">. Infine, </w:t>
      </w:r>
      <w:r w:rsidR="00902FA1">
        <w:rPr>
          <w:color w:val="auto"/>
        </w:rPr>
        <w:t xml:space="preserve">vi è </w:t>
      </w:r>
      <w:r w:rsidRPr="00477EFA">
        <w:rPr>
          <w:color w:val="auto"/>
        </w:rPr>
        <w:t>la rete internazionale degli atenei lombardi</w:t>
      </w:r>
      <w:r w:rsidR="00902FA1">
        <w:rPr>
          <w:color w:val="auto"/>
        </w:rPr>
        <w:t>, che</w:t>
      </w:r>
      <w:r w:rsidRPr="00477EFA">
        <w:rPr>
          <w:color w:val="auto"/>
        </w:rPr>
        <w:t xml:space="preserve"> è ben rappresentata dai numerosi e, sempre più crescenti, accordi stipulati tra gli atenei</w:t>
      </w:r>
      <w:r>
        <w:rPr>
          <w:color w:val="auto"/>
        </w:rPr>
        <w:t xml:space="preserve"> </w:t>
      </w:r>
      <w:r w:rsidR="00902FA1">
        <w:rPr>
          <w:color w:val="auto"/>
        </w:rPr>
        <w:t xml:space="preserve">e </w:t>
      </w:r>
      <w:r>
        <w:rPr>
          <w:color w:val="auto"/>
        </w:rPr>
        <w:t>che favoriscono i rapporti di collaborazione tra università europee ed extrae</w:t>
      </w:r>
      <w:r w:rsidR="007976F9">
        <w:rPr>
          <w:color w:val="auto"/>
        </w:rPr>
        <w:t>u</w:t>
      </w:r>
      <w:r>
        <w:rPr>
          <w:color w:val="auto"/>
        </w:rPr>
        <w:t>ropee.</w:t>
      </w:r>
    </w:p>
    <w:p w14:paraId="4E5AD646" w14:textId="743858FA" w:rsidR="007E67AC" w:rsidRDefault="00477EFA" w:rsidP="005D0C7A">
      <w:pPr>
        <w:pStyle w:val="ALTesto"/>
        <w:rPr>
          <w:color w:val="auto"/>
        </w:rPr>
      </w:pPr>
      <w:r>
        <w:rPr>
          <w:color w:val="auto"/>
        </w:rPr>
        <w:t xml:space="preserve">Per quanto riguarda i programmi di mobilità temporanea internazionale, come ad esempio Erasmus, si osserva un ritorno </w:t>
      </w:r>
      <w:r w:rsidR="00902FA1">
        <w:rPr>
          <w:color w:val="auto"/>
        </w:rPr>
        <w:t xml:space="preserve">delle partenze </w:t>
      </w:r>
      <w:r>
        <w:rPr>
          <w:color w:val="auto"/>
        </w:rPr>
        <w:t xml:space="preserve">sui livelli </w:t>
      </w:r>
      <w:proofErr w:type="spellStart"/>
      <w:r>
        <w:rPr>
          <w:color w:val="auto"/>
        </w:rPr>
        <w:t>pre</w:t>
      </w:r>
      <w:proofErr w:type="spellEnd"/>
      <w:r>
        <w:rPr>
          <w:color w:val="auto"/>
        </w:rPr>
        <w:t xml:space="preserve">-covid. Gli </w:t>
      </w:r>
      <w:r w:rsidRPr="007976F9">
        <w:rPr>
          <w:b/>
          <w:bCs/>
          <w:color w:val="auto"/>
        </w:rPr>
        <w:t>studenti provenienti da atenei stranier</w:t>
      </w:r>
      <w:r w:rsidR="007976F9" w:rsidRPr="007976F9">
        <w:rPr>
          <w:b/>
          <w:bCs/>
          <w:color w:val="auto"/>
        </w:rPr>
        <w:t>i</w:t>
      </w:r>
      <w:r>
        <w:rPr>
          <w:color w:val="auto"/>
        </w:rPr>
        <w:t xml:space="preserve"> nelle 13 università lombarde nell’</w:t>
      </w:r>
      <w:proofErr w:type="spellStart"/>
      <w:r>
        <w:rPr>
          <w:color w:val="auto"/>
        </w:rPr>
        <w:t>a.a</w:t>
      </w:r>
      <w:proofErr w:type="spellEnd"/>
      <w:r>
        <w:rPr>
          <w:color w:val="auto"/>
        </w:rPr>
        <w:t xml:space="preserve">. 2022-23 sono </w:t>
      </w:r>
      <w:r w:rsidRPr="007976F9">
        <w:rPr>
          <w:b/>
          <w:bCs/>
          <w:color w:val="auto"/>
        </w:rPr>
        <w:t>9.775</w:t>
      </w:r>
      <w:r>
        <w:rPr>
          <w:color w:val="auto"/>
        </w:rPr>
        <w:t xml:space="preserve">, in crescita del +23,5% rispetto al 2021-22. </w:t>
      </w:r>
      <w:r w:rsidR="007E67AC" w:rsidRPr="007976F9">
        <w:rPr>
          <w:b/>
          <w:bCs/>
          <w:color w:val="auto"/>
        </w:rPr>
        <w:t>Gli studenti lombardi che hanno scelt</w:t>
      </w:r>
      <w:r w:rsidR="00902FA1">
        <w:rPr>
          <w:b/>
          <w:bCs/>
          <w:color w:val="auto"/>
        </w:rPr>
        <w:t>o</w:t>
      </w:r>
      <w:r w:rsidR="007E67AC" w:rsidRPr="007976F9">
        <w:rPr>
          <w:b/>
          <w:bCs/>
          <w:color w:val="auto"/>
        </w:rPr>
        <w:t xml:space="preserve"> di aderire a un programma di mobilità internazionale temporaneo </w:t>
      </w:r>
      <w:r w:rsidR="00902FA1">
        <w:rPr>
          <w:b/>
          <w:bCs/>
          <w:color w:val="auto"/>
        </w:rPr>
        <w:t xml:space="preserve">all’estero </w:t>
      </w:r>
      <w:r w:rsidR="007E67AC" w:rsidRPr="007976F9">
        <w:rPr>
          <w:b/>
          <w:bCs/>
          <w:color w:val="auto"/>
        </w:rPr>
        <w:t>sono 12.559</w:t>
      </w:r>
      <w:r w:rsidR="007E67AC">
        <w:rPr>
          <w:color w:val="auto"/>
        </w:rPr>
        <w:t xml:space="preserve">, con un incremento del +17% sul 2021-22. </w:t>
      </w:r>
      <w:r w:rsidR="007E67AC" w:rsidRPr="007976F9">
        <w:rPr>
          <w:b/>
          <w:bCs/>
          <w:color w:val="auto"/>
        </w:rPr>
        <w:t>Complessivamente</w:t>
      </w:r>
      <w:r w:rsidR="007E67AC">
        <w:rPr>
          <w:color w:val="auto"/>
        </w:rPr>
        <w:t xml:space="preserve">, il bacino di studenti coinvolti in questi programmi ammonta a </w:t>
      </w:r>
      <w:r w:rsidR="007E67AC" w:rsidRPr="007976F9">
        <w:rPr>
          <w:b/>
          <w:bCs/>
          <w:color w:val="auto"/>
        </w:rPr>
        <w:t>22.334 giovani</w:t>
      </w:r>
      <w:r w:rsidR="007E67AC">
        <w:rPr>
          <w:color w:val="auto"/>
        </w:rPr>
        <w:t xml:space="preserve"> (+19,7%).</w:t>
      </w:r>
    </w:p>
    <w:p w14:paraId="12B555DD" w14:textId="60777702" w:rsidR="00477EFA" w:rsidRDefault="007E67AC" w:rsidP="005D0C7A">
      <w:pPr>
        <w:pStyle w:val="ALTesto"/>
        <w:rPr>
          <w:color w:val="auto"/>
        </w:rPr>
      </w:pPr>
      <w:r>
        <w:rPr>
          <w:color w:val="auto"/>
        </w:rPr>
        <w:t xml:space="preserve">La mobilità tra atenei è favorita dall’esistenza di accordi internazionali tra le università: la presenza di studenti provenienti dall’estero arricchisce il </w:t>
      </w:r>
      <w:proofErr w:type="spellStart"/>
      <w:r>
        <w:rPr>
          <w:color w:val="auto"/>
        </w:rPr>
        <w:t>mindset</w:t>
      </w:r>
      <w:proofErr w:type="spellEnd"/>
      <w:r>
        <w:rPr>
          <w:color w:val="auto"/>
        </w:rPr>
        <w:t xml:space="preserve"> internazionale dell’ateneo e, al tempo stesso, l’esperienza oltre confine di studenti italiani accresce le loro competenze trasversali tanto richieste dal mercato del lavoro. Nell’</w:t>
      </w:r>
      <w:proofErr w:type="spellStart"/>
      <w:r>
        <w:rPr>
          <w:color w:val="auto"/>
        </w:rPr>
        <w:t>a.a</w:t>
      </w:r>
      <w:proofErr w:type="spellEnd"/>
      <w:r>
        <w:rPr>
          <w:color w:val="auto"/>
        </w:rPr>
        <w:t xml:space="preserve">. 2022-23 risultano in essere </w:t>
      </w:r>
      <w:r w:rsidRPr="007976F9">
        <w:rPr>
          <w:b/>
          <w:bCs/>
          <w:color w:val="auto"/>
        </w:rPr>
        <w:t>6.777 accordi tra i 13 atenei lombardi con le università di tutto il mondo</w:t>
      </w:r>
      <w:r>
        <w:rPr>
          <w:color w:val="auto"/>
        </w:rPr>
        <w:t xml:space="preserve"> (+3% sul 2021-22).</w:t>
      </w:r>
    </w:p>
    <w:p w14:paraId="1C8B0578" w14:textId="7CBE021A" w:rsidR="007E67AC" w:rsidRDefault="007E67AC" w:rsidP="005D0C7A">
      <w:pPr>
        <w:pStyle w:val="ALTesto"/>
        <w:rPr>
          <w:b/>
          <w:bCs/>
          <w:color w:val="auto"/>
        </w:rPr>
      </w:pPr>
      <w:r w:rsidRPr="007E67AC">
        <w:rPr>
          <w:b/>
          <w:bCs/>
          <w:color w:val="auto"/>
        </w:rPr>
        <w:lastRenderedPageBreak/>
        <w:t>Studenti internazionali</w:t>
      </w:r>
    </w:p>
    <w:p w14:paraId="2663F256" w14:textId="3C270720" w:rsidR="007E67AC" w:rsidRDefault="007E67AC" w:rsidP="005D0C7A">
      <w:pPr>
        <w:pStyle w:val="ALTesto"/>
        <w:rPr>
          <w:color w:val="auto"/>
        </w:rPr>
      </w:pPr>
      <w:r>
        <w:rPr>
          <w:color w:val="auto"/>
        </w:rPr>
        <w:t xml:space="preserve">La presenza di talenti internazionali negli atenei lombardi è ormai un fenomeno radicato </w:t>
      </w:r>
      <w:r w:rsidR="00215205">
        <w:rPr>
          <w:color w:val="auto"/>
        </w:rPr>
        <w:t>e</w:t>
      </w:r>
      <w:r>
        <w:rPr>
          <w:color w:val="auto"/>
        </w:rPr>
        <w:t xml:space="preserve"> in continua crescita. Di anno in anno aumenta la partecipazione degli studenti internazionali ai corsi di laurea e </w:t>
      </w:r>
      <w:proofErr w:type="gramStart"/>
      <w:r>
        <w:rPr>
          <w:color w:val="auto"/>
        </w:rPr>
        <w:t>post laurea</w:t>
      </w:r>
      <w:proofErr w:type="gramEnd"/>
      <w:r>
        <w:rPr>
          <w:color w:val="auto"/>
        </w:rPr>
        <w:t xml:space="preserve"> offerti dalle università lombarde, gra</w:t>
      </w:r>
      <w:r w:rsidR="00902FA1">
        <w:rPr>
          <w:color w:val="auto"/>
        </w:rPr>
        <w:t>zie,</w:t>
      </w:r>
      <w:r>
        <w:rPr>
          <w:color w:val="auto"/>
        </w:rPr>
        <w:t xml:space="preserve"> anche</w:t>
      </w:r>
      <w:r w:rsidR="00902FA1">
        <w:rPr>
          <w:color w:val="auto"/>
        </w:rPr>
        <w:t>,</w:t>
      </w:r>
      <w:r>
        <w:rPr>
          <w:color w:val="auto"/>
        </w:rPr>
        <w:t xml:space="preserve"> ad un’offerta formativa in lingua inglese sempre più ricca e articolata.</w:t>
      </w:r>
    </w:p>
    <w:p w14:paraId="72649C67" w14:textId="280CA308" w:rsidR="007E67AC" w:rsidRDefault="007E67AC" w:rsidP="005D0C7A">
      <w:pPr>
        <w:pStyle w:val="ALTesto"/>
        <w:rPr>
          <w:color w:val="auto"/>
        </w:rPr>
      </w:pPr>
      <w:r w:rsidRPr="007976F9">
        <w:rPr>
          <w:b/>
          <w:bCs/>
          <w:color w:val="auto"/>
        </w:rPr>
        <w:t>Nell’</w:t>
      </w:r>
      <w:proofErr w:type="spellStart"/>
      <w:r w:rsidRPr="007976F9">
        <w:rPr>
          <w:b/>
          <w:bCs/>
          <w:color w:val="auto"/>
        </w:rPr>
        <w:t>a.a</w:t>
      </w:r>
      <w:proofErr w:type="spellEnd"/>
      <w:r w:rsidRPr="007976F9">
        <w:rPr>
          <w:b/>
          <w:bCs/>
          <w:color w:val="auto"/>
        </w:rPr>
        <w:t>. 2022-23 risultano iscritti 20.917 studenti internazionali</w:t>
      </w:r>
      <w:r>
        <w:rPr>
          <w:color w:val="auto"/>
        </w:rPr>
        <w:t xml:space="preserve">, di cui il 90% nei corsi di laurea di I livello, II livello o ciclo unico, e il restante 10% </w:t>
      </w:r>
      <w:r w:rsidR="00902FA1">
        <w:rPr>
          <w:color w:val="auto"/>
        </w:rPr>
        <w:t>in</w:t>
      </w:r>
      <w:r>
        <w:rPr>
          <w:color w:val="auto"/>
        </w:rPr>
        <w:t xml:space="preserve"> dottorat</w:t>
      </w:r>
      <w:r w:rsidR="00902FA1">
        <w:rPr>
          <w:color w:val="auto"/>
        </w:rPr>
        <w:t>i</w:t>
      </w:r>
      <w:r>
        <w:rPr>
          <w:color w:val="auto"/>
        </w:rPr>
        <w:t xml:space="preserve">, master e scuole di specializzazione. </w:t>
      </w:r>
      <w:r w:rsidR="00843E6C">
        <w:rPr>
          <w:color w:val="auto"/>
        </w:rPr>
        <w:t>La crescita rispetto all’</w:t>
      </w:r>
      <w:proofErr w:type="spellStart"/>
      <w:r w:rsidR="00843E6C">
        <w:rPr>
          <w:color w:val="auto"/>
        </w:rPr>
        <w:t>a.a</w:t>
      </w:r>
      <w:proofErr w:type="spellEnd"/>
      <w:r w:rsidR="00843E6C">
        <w:rPr>
          <w:color w:val="auto"/>
        </w:rPr>
        <w:t xml:space="preserve">. 2021-22 è del +10,4% e le prime </w:t>
      </w:r>
      <w:r w:rsidR="00843E6C" w:rsidRPr="007976F9">
        <w:rPr>
          <w:b/>
          <w:bCs/>
          <w:color w:val="auto"/>
        </w:rPr>
        <w:t>stime sugli iscritti al 2023-24</w:t>
      </w:r>
      <w:r w:rsidR="00843E6C">
        <w:rPr>
          <w:color w:val="auto"/>
        </w:rPr>
        <w:t xml:space="preserve"> portano gli studenti internazionali a superare le </w:t>
      </w:r>
      <w:r w:rsidR="00843E6C" w:rsidRPr="007976F9">
        <w:rPr>
          <w:b/>
          <w:bCs/>
          <w:color w:val="auto"/>
        </w:rPr>
        <w:t>22 mila iscrizioni in Lombardia</w:t>
      </w:r>
      <w:r w:rsidR="00843E6C">
        <w:rPr>
          <w:color w:val="auto"/>
        </w:rPr>
        <w:t>.</w:t>
      </w:r>
    </w:p>
    <w:p w14:paraId="5986DDB1" w14:textId="6AFAA4E9" w:rsidR="00843E6C" w:rsidRDefault="00911106" w:rsidP="005D0C7A">
      <w:pPr>
        <w:pStyle w:val="ALTesto"/>
        <w:rPr>
          <w:color w:val="auto"/>
        </w:rPr>
      </w:pPr>
      <w:r>
        <w:rPr>
          <w:color w:val="auto"/>
        </w:rPr>
        <w:t xml:space="preserve">Rispetto al totale iscritti nei 13 atenei lombardi </w:t>
      </w:r>
      <w:r w:rsidRPr="00911106">
        <w:rPr>
          <w:b/>
          <w:bCs/>
          <w:color w:val="auto"/>
        </w:rPr>
        <w:t>i quasi 21 mila giovani internazionali rappresentano il 6,7% degli studenti complessivi</w:t>
      </w:r>
      <w:r>
        <w:rPr>
          <w:color w:val="auto"/>
        </w:rPr>
        <w:t>. L’incidenza sul totale delle iscrizioni da parte degli studenti che provengono dall’estero cresce di anno in anno (era il 6,0% nel 2021-22), anche se su questo aspetto incide il minore flusso in ingresso di studenti immatricolati (nel 2022-23 le immatricolazioni in Lombardia sono diminuite del -1,3%).</w:t>
      </w:r>
    </w:p>
    <w:p w14:paraId="793C75AF" w14:textId="404919B0" w:rsidR="00911106" w:rsidRDefault="00C05396" w:rsidP="005D0C7A">
      <w:pPr>
        <w:pStyle w:val="ALTesto"/>
        <w:rPr>
          <w:color w:val="auto"/>
        </w:rPr>
      </w:pPr>
      <w:r>
        <w:rPr>
          <w:color w:val="auto"/>
        </w:rPr>
        <w:t>Tra gli studenti internazionali</w:t>
      </w:r>
      <w:r w:rsidR="00215205">
        <w:rPr>
          <w:color w:val="auto"/>
        </w:rPr>
        <w:t xml:space="preserve"> si nota una lieve prevalenza</w:t>
      </w:r>
      <w:r>
        <w:rPr>
          <w:color w:val="auto"/>
        </w:rPr>
        <w:t xml:space="preserve"> </w:t>
      </w:r>
      <w:r w:rsidR="00215205">
        <w:rPr>
          <w:color w:val="auto"/>
        </w:rPr>
        <w:t>del</w:t>
      </w:r>
      <w:r>
        <w:rPr>
          <w:color w:val="auto"/>
        </w:rPr>
        <w:t xml:space="preserve">le donne, con il 53,1% di incidenza. Nel caso dei corsi </w:t>
      </w:r>
      <w:proofErr w:type="gramStart"/>
      <w:r>
        <w:rPr>
          <w:color w:val="auto"/>
        </w:rPr>
        <w:t>post laurea</w:t>
      </w:r>
      <w:proofErr w:type="gramEnd"/>
      <w:r w:rsidR="00215205">
        <w:rPr>
          <w:color w:val="auto"/>
        </w:rPr>
        <w:t>, invece,</w:t>
      </w:r>
      <w:r>
        <w:rPr>
          <w:color w:val="auto"/>
        </w:rPr>
        <w:t xml:space="preserve"> le iscrizioni sono più equidistribuite per genere, con </w:t>
      </w:r>
      <w:r w:rsidR="00287D2A">
        <w:rPr>
          <w:color w:val="auto"/>
        </w:rPr>
        <w:t xml:space="preserve">il </w:t>
      </w:r>
      <w:r>
        <w:rPr>
          <w:color w:val="auto"/>
        </w:rPr>
        <w:t>49% di donne rispetto al 51% di uomini.</w:t>
      </w:r>
    </w:p>
    <w:p w14:paraId="3B234BBC" w14:textId="0A0AA34E" w:rsidR="00C05396" w:rsidRDefault="00C05396" w:rsidP="005D0C7A">
      <w:pPr>
        <w:pStyle w:val="ALTesto"/>
        <w:rPr>
          <w:color w:val="auto"/>
        </w:rPr>
      </w:pPr>
      <w:r>
        <w:rPr>
          <w:color w:val="auto"/>
        </w:rPr>
        <w:t xml:space="preserve">Un’ampia quota di studenti internazionali sceglie di iscriversi a un corso di laurea nel campo STEM: con il </w:t>
      </w:r>
      <w:r w:rsidRPr="00C05396">
        <w:rPr>
          <w:b/>
          <w:bCs/>
          <w:color w:val="auto"/>
        </w:rPr>
        <w:t>44,8% di iscritti STEM</w:t>
      </w:r>
      <w:r>
        <w:rPr>
          <w:color w:val="auto"/>
        </w:rPr>
        <w:t xml:space="preserve"> l’incidenza degli internazionali in questo ambito disciplinare è superiore alla media degli studenti nazionali (28,9%). </w:t>
      </w:r>
    </w:p>
    <w:p w14:paraId="1BB398C4" w14:textId="365FE4B9" w:rsidR="00C05396" w:rsidRDefault="00C05396" w:rsidP="005D0C7A">
      <w:pPr>
        <w:pStyle w:val="ALTesto"/>
        <w:rPr>
          <w:color w:val="auto"/>
        </w:rPr>
      </w:pPr>
      <w:r>
        <w:rPr>
          <w:color w:val="auto"/>
        </w:rPr>
        <w:t xml:space="preserve">I giovani che scelgono un corso di laurea in </w:t>
      </w:r>
      <w:r w:rsidRPr="00C05396">
        <w:rPr>
          <w:b/>
          <w:bCs/>
          <w:color w:val="auto"/>
        </w:rPr>
        <w:t>ambito sanitario sono il 10,8% tra gli internazionali</w:t>
      </w:r>
      <w:r>
        <w:rPr>
          <w:color w:val="auto"/>
        </w:rPr>
        <w:t xml:space="preserve"> (rispetto al 12,6% dei nazionali). La presenza di numerosi poli ospedalieri e di IRCCS particolarmente attivi nella ricerca e innovazione risultano un fattore attrattivo per i corsi di laurea in ambito Health.</w:t>
      </w:r>
    </w:p>
    <w:p w14:paraId="141A0D1E" w14:textId="3BAB2266" w:rsidR="00C05396" w:rsidRDefault="00C05396" w:rsidP="005D0C7A">
      <w:pPr>
        <w:pStyle w:val="ALTesto"/>
        <w:rPr>
          <w:color w:val="auto"/>
        </w:rPr>
      </w:pPr>
      <w:r>
        <w:rPr>
          <w:color w:val="auto"/>
        </w:rPr>
        <w:t xml:space="preserve">Anche la forte vocazione nel Design rappresenta un fattore competitivo, che attrae studenti da tutto il mondo: </w:t>
      </w:r>
      <w:r w:rsidRPr="00C05396">
        <w:rPr>
          <w:b/>
          <w:bCs/>
          <w:color w:val="auto"/>
        </w:rPr>
        <w:t>le iscrizioni in ambito Art corrispondono al 4,4% tra i giovani internazionali</w:t>
      </w:r>
      <w:r>
        <w:rPr>
          <w:color w:val="auto"/>
        </w:rPr>
        <w:t>, una quota ben superiore a quella degli studenti domestici.</w:t>
      </w:r>
    </w:p>
    <w:p w14:paraId="2710500B" w14:textId="23DEF8C2" w:rsidR="00911106" w:rsidRDefault="00287D2A" w:rsidP="005D0C7A">
      <w:pPr>
        <w:pStyle w:val="ALTesto"/>
        <w:rPr>
          <w:color w:val="auto"/>
        </w:rPr>
      </w:pPr>
      <w:r>
        <w:rPr>
          <w:color w:val="auto"/>
        </w:rPr>
        <w:t>I giovani</w:t>
      </w:r>
      <w:r w:rsidR="00C05396">
        <w:rPr>
          <w:color w:val="auto"/>
        </w:rPr>
        <w:t xml:space="preserve"> che scelgono di svolgere un percorso formativo terziario in un ateneo lombardo </w:t>
      </w:r>
      <w:r w:rsidR="00634EAC">
        <w:rPr>
          <w:color w:val="auto"/>
        </w:rPr>
        <w:t>giungono</w:t>
      </w:r>
      <w:r w:rsidR="00C05396">
        <w:rPr>
          <w:color w:val="auto"/>
        </w:rPr>
        <w:t xml:space="preserve"> da tutto il mondo, ma le provenienze si concentrano soprattutto in due continenti: </w:t>
      </w:r>
      <w:r w:rsidR="00C05396" w:rsidRPr="0000370A">
        <w:rPr>
          <w:b/>
          <w:bCs/>
          <w:color w:val="auto"/>
        </w:rPr>
        <w:t xml:space="preserve">quello asiatico, con il </w:t>
      </w:r>
      <w:r w:rsidR="00F52E79" w:rsidRPr="0000370A">
        <w:rPr>
          <w:b/>
          <w:bCs/>
          <w:color w:val="auto"/>
        </w:rPr>
        <w:t xml:space="preserve">43,3% </w:t>
      </w:r>
      <w:r w:rsidR="0000370A" w:rsidRPr="0000370A">
        <w:rPr>
          <w:b/>
          <w:bCs/>
          <w:color w:val="auto"/>
        </w:rPr>
        <w:t>di iscritti, e di seguito quello europeo, con il 37,4% di giovani internazionali</w:t>
      </w:r>
      <w:r w:rsidR="0000370A">
        <w:rPr>
          <w:color w:val="auto"/>
        </w:rPr>
        <w:t xml:space="preserve">. Gli studenti dal continente americano e africano sono </w:t>
      </w:r>
      <w:r>
        <w:rPr>
          <w:color w:val="auto"/>
        </w:rPr>
        <w:t>presenti in numero più contenuto</w:t>
      </w:r>
      <w:r w:rsidR="0000370A">
        <w:rPr>
          <w:color w:val="auto"/>
        </w:rPr>
        <w:t xml:space="preserve">, </w:t>
      </w:r>
      <w:r>
        <w:rPr>
          <w:color w:val="auto"/>
        </w:rPr>
        <w:t xml:space="preserve">con quote pari </w:t>
      </w:r>
      <w:r w:rsidR="0000370A">
        <w:rPr>
          <w:color w:val="auto"/>
        </w:rPr>
        <w:t xml:space="preserve">rispettivamente </w:t>
      </w:r>
      <w:r>
        <w:rPr>
          <w:color w:val="auto"/>
        </w:rPr>
        <w:t>a</w:t>
      </w:r>
      <w:r w:rsidR="0000370A">
        <w:rPr>
          <w:color w:val="auto"/>
        </w:rPr>
        <w:t xml:space="preserve">l 10,2% e </w:t>
      </w:r>
      <w:r>
        <w:rPr>
          <w:color w:val="auto"/>
        </w:rPr>
        <w:t>al</w:t>
      </w:r>
      <w:r w:rsidR="0000370A">
        <w:rPr>
          <w:color w:val="auto"/>
        </w:rPr>
        <w:t>l’8,8%.</w:t>
      </w:r>
    </w:p>
    <w:p w14:paraId="08D49FAC" w14:textId="75220366" w:rsidR="0000370A" w:rsidRPr="007E67AC" w:rsidRDefault="0000370A" w:rsidP="005D0C7A">
      <w:pPr>
        <w:pStyle w:val="ALTesto"/>
        <w:rPr>
          <w:color w:val="auto"/>
        </w:rPr>
      </w:pPr>
      <w:r>
        <w:rPr>
          <w:color w:val="auto"/>
        </w:rPr>
        <w:t>Nella top 3 delle singole nazionali</w:t>
      </w:r>
      <w:r w:rsidR="00287D2A">
        <w:rPr>
          <w:color w:val="auto"/>
        </w:rPr>
        <w:t>tà</w:t>
      </w:r>
      <w:r>
        <w:rPr>
          <w:color w:val="auto"/>
        </w:rPr>
        <w:t xml:space="preserve"> risultano tre Paesi asiatici: </w:t>
      </w:r>
      <w:r w:rsidRPr="0000370A">
        <w:rPr>
          <w:b/>
          <w:bCs/>
          <w:color w:val="auto"/>
        </w:rPr>
        <w:t>Cina</w:t>
      </w:r>
      <w:r>
        <w:rPr>
          <w:color w:val="auto"/>
        </w:rPr>
        <w:t xml:space="preserve"> (12,5% degli iscritti internazionali), </w:t>
      </w:r>
      <w:r w:rsidRPr="0000370A">
        <w:rPr>
          <w:b/>
          <w:bCs/>
          <w:color w:val="auto"/>
        </w:rPr>
        <w:t>Iran</w:t>
      </w:r>
      <w:r>
        <w:rPr>
          <w:color w:val="auto"/>
        </w:rPr>
        <w:t xml:space="preserve"> (10,6%) e </w:t>
      </w:r>
      <w:r w:rsidRPr="0000370A">
        <w:rPr>
          <w:b/>
          <w:bCs/>
          <w:color w:val="auto"/>
        </w:rPr>
        <w:t>India</w:t>
      </w:r>
      <w:r>
        <w:rPr>
          <w:color w:val="auto"/>
        </w:rPr>
        <w:t xml:space="preserve"> (8,8%) da sole rappresentano poco meno di un terzo dei giovani provenienti dall’estero.</w:t>
      </w:r>
    </w:p>
    <w:p w14:paraId="5FFF5722" w14:textId="4F6B3E37" w:rsidR="00BA133D" w:rsidRPr="00E95B9F" w:rsidRDefault="005D0329" w:rsidP="009E3017">
      <w:pPr>
        <w:pStyle w:val="ALTesto"/>
        <w:rPr>
          <w:color w:val="auto"/>
        </w:rPr>
      </w:pPr>
      <w:r>
        <w:rPr>
          <w:color w:val="auto"/>
        </w:rPr>
        <w:t>Nella tredicesima edizione dell’indagine</w:t>
      </w:r>
      <w:r w:rsidR="00215205">
        <w:rPr>
          <w:color w:val="auto"/>
        </w:rPr>
        <w:t xml:space="preserve"> sull’</w:t>
      </w:r>
      <w:r>
        <w:rPr>
          <w:color w:val="auto"/>
        </w:rPr>
        <w:t xml:space="preserve">internazionalizzazione </w:t>
      </w:r>
      <w:r w:rsidR="00215205">
        <w:rPr>
          <w:color w:val="auto"/>
        </w:rPr>
        <w:t xml:space="preserve">degli </w:t>
      </w:r>
      <w:r>
        <w:rPr>
          <w:color w:val="auto"/>
        </w:rPr>
        <w:t xml:space="preserve">atenei è dedicato un focus agli iscritti nelle </w:t>
      </w:r>
      <w:r w:rsidRPr="00ED1F1B">
        <w:rPr>
          <w:b/>
          <w:bCs/>
          <w:color w:val="auto"/>
        </w:rPr>
        <w:t>scuole di specializzazione in area sanitaria</w:t>
      </w:r>
      <w:r>
        <w:rPr>
          <w:color w:val="auto"/>
        </w:rPr>
        <w:t xml:space="preserve">. Tra le 7 università lombarde dove è attiva una scuola di specializzazione in tale ambito, </w:t>
      </w:r>
      <w:r w:rsidRPr="00B73B23">
        <w:rPr>
          <w:b/>
          <w:bCs/>
          <w:color w:val="auto"/>
        </w:rPr>
        <w:t xml:space="preserve">gli iscritti complessivi sono </w:t>
      </w:r>
      <w:r w:rsidR="00156949" w:rsidRPr="00B73B23">
        <w:rPr>
          <w:b/>
          <w:bCs/>
          <w:color w:val="auto"/>
        </w:rPr>
        <w:t>9.361 nell’</w:t>
      </w:r>
      <w:proofErr w:type="spellStart"/>
      <w:r w:rsidR="00156949" w:rsidRPr="00B73B23">
        <w:rPr>
          <w:b/>
          <w:bCs/>
          <w:color w:val="auto"/>
        </w:rPr>
        <w:t>a.a</w:t>
      </w:r>
      <w:proofErr w:type="spellEnd"/>
      <w:r w:rsidR="00156949" w:rsidRPr="00B73B23">
        <w:rPr>
          <w:b/>
          <w:bCs/>
          <w:color w:val="auto"/>
        </w:rPr>
        <w:t>. 2022-23, di cui l’1,</w:t>
      </w:r>
      <w:r w:rsidR="004324AD" w:rsidRPr="00B73B23">
        <w:rPr>
          <w:b/>
          <w:bCs/>
          <w:color w:val="auto"/>
        </w:rPr>
        <w:t>9</w:t>
      </w:r>
      <w:r w:rsidR="00156949" w:rsidRPr="00B73B23">
        <w:rPr>
          <w:b/>
          <w:bCs/>
          <w:color w:val="auto"/>
        </w:rPr>
        <w:t>% sono studenti internazionali</w:t>
      </w:r>
      <w:r w:rsidR="00156949">
        <w:rPr>
          <w:color w:val="auto"/>
        </w:rPr>
        <w:t>.</w:t>
      </w:r>
      <w:r w:rsidR="00B73B23">
        <w:rPr>
          <w:color w:val="auto"/>
        </w:rPr>
        <w:t xml:space="preserve"> Sul totale degli studenti internazionali in queste scuole di specialità il 61% proviene da un paese </w:t>
      </w:r>
      <w:r w:rsidR="00B73B23" w:rsidRPr="00634EAC">
        <w:rPr>
          <w:color w:val="auto"/>
        </w:rPr>
        <w:t>europeo</w:t>
      </w:r>
      <w:r w:rsidR="00287D2A" w:rsidRPr="00634EAC">
        <w:rPr>
          <w:color w:val="auto"/>
        </w:rPr>
        <w:t>;</w:t>
      </w:r>
      <w:r w:rsidR="00B73B23" w:rsidRPr="00634EAC">
        <w:rPr>
          <w:color w:val="auto"/>
        </w:rPr>
        <w:t xml:space="preserve"> </w:t>
      </w:r>
      <w:r w:rsidR="00287D2A" w:rsidRPr="00634EAC">
        <w:rPr>
          <w:color w:val="auto"/>
        </w:rPr>
        <w:t>invece</w:t>
      </w:r>
      <w:r w:rsidR="00560D31" w:rsidRPr="00634EAC">
        <w:rPr>
          <w:color w:val="auto"/>
        </w:rPr>
        <w:t xml:space="preserve">, se </w:t>
      </w:r>
      <w:r w:rsidR="00287D2A" w:rsidRPr="00634EAC">
        <w:rPr>
          <w:color w:val="auto"/>
        </w:rPr>
        <w:t xml:space="preserve">si considera il titolo di studio in possesso, </w:t>
      </w:r>
      <w:r w:rsidR="00B73B23" w:rsidRPr="00634EAC">
        <w:rPr>
          <w:color w:val="auto"/>
        </w:rPr>
        <w:t xml:space="preserve">il 60,8% ha conseguito in Italia la laurea in </w:t>
      </w:r>
      <w:r w:rsidR="00560D31" w:rsidRPr="00634EAC">
        <w:rPr>
          <w:color w:val="auto"/>
        </w:rPr>
        <w:t>M</w:t>
      </w:r>
      <w:r w:rsidR="00B73B23" w:rsidRPr="00634EAC">
        <w:rPr>
          <w:color w:val="auto"/>
        </w:rPr>
        <w:t xml:space="preserve">edicina (necessaria per accedere alla scuola di specialità), mostrando una continuità nel percorso formativo sul territorio </w:t>
      </w:r>
      <w:r w:rsidR="00B73B23">
        <w:rPr>
          <w:color w:val="auto"/>
        </w:rPr>
        <w:t>lombardo.</w:t>
      </w:r>
      <w:r w:rsidR="00BA133D" w:rsidRPr="00E95B9F">
        <w:rPr>
          <w:color w:val="auto"/>
        </w:rPr>
        <w:br w:type="page"/>
      </w:r>
    </w:p>
    <w:p w14:paraId="2C681CC6" w14:textId="6415CEA8" w:rsidR="008507CE" w:rsidRPr="008517BC" w:rsidRDefault="008507CE" w:rsidP="008507CE">
      <w:pPr>
        <w:pStyle w:val="NumeroCapitolo"/>
        <w:rPr>
          <w:color w:val="EC0044"/>
        </w:rPr>
      </w:pPr>
      <w:r w:rsidRPr="008517BC">
        <w:rPr>
          <w:color w:val="EC0044"/>
        </w:rPr>
        <w:lastRenderedPageBreak/>
        <w:t>2</w:t>
      </w:r>
    </w:p>
    <w:p w14:paraId="700825BF" w14:textId="632C5EDD" w:rsidR="00D03102" w:rsidRPr="00E95B9F" w:rsidRDefault="00D03102" w:rsidP="008507CE">
      <w:pPr>
        <w:pStyle w:val="Titolo1"/>
      </w:pPr>
      <w:bookmarkStart w:id="10" w:name="_Toc182122922"/>
      <w:r w:rsidRPr="00E95B9F">
        <w:t>Caratteristiche dell’indagine</w:t>
      </w:r>
      <w:bookmarkEnd w:id="10"/>
    </w:p>
    <w:p w14:paraId="039CF76B" w14:textId="568AE9A8" w:rsidR="00D03102" w:rsidRPr="00EE4460" w:rsidRDefault="00D03102" w:rsidP="00D03102">
      <w:pPr>
        <w:pStyle w:val="ALTesto"/>
        <w:rPr>
          <w:noProof/>
        </w:rPr>
      </w:pPr>
      <w:r w:rsidRPr="00EE4460">
        <w:rPr>
          <w:noProof/>
        </w:rPr>
        <w:t xml:space="preserve">L’indagine annuale di Assolombarda sul grado di apertura internazionale del polo accademico lombardo è giunta alla </w:t>
      </w:r>
      <w:r w:rsidR="00EE4460" w:rsidRPr="00EE4460">
        <w:rPr>
          <w:b/>
          <w:bCs/>
          <w:noProof/>
        </w:rPr>
        <w:t>tre</w:t>
      </w:r>
      <w:r w:rsidR="00CE408C" w:rsidRPr="00EE4460">
        <w:rPr>
          <w:b/>
          <w:bCs/>
          <w:noProof/>
        </w:rPr>
        <w:t xml:space="preserve">dicesima </w:t>
      </w:r>
      <w:r w:rsidRPr="00EE4460">
        <w:rPr>
          <w:b/>
          <w:bCs/>
          <w:noProof/>
        </w:rPr>
        <w:t>edizione</w:t>
      </w:r>
      <w:r w:rsidRPr="00EE4460">
        <w:rPr>
          <w:noProof/>
        </w:rPr>
        <w:t xml:space="preserve"> e coinvolge i </w:t>
      </w:r>
      <w:r w:rsidRPr="00EE4460">
        <w:rPr>
          <w:b/>
          <w:bCs/>
          <w:noProof/>
        </w:rPr>
        <w:t>13 atenei</w:t>
      </w:r>
      <w:r w:rsidRPr="00EE4460">
        <w:rPr>
          <w:noProof/>
        </w:rPr>
        <w:t xml:space="preserve"> che costituiscono il sistema universitario regionale (</w:t>
      </w:r>
      <w:r w:rsidRPr="00EE4460">
        <w:rPr>
          <w:noProof/>
        </w:rPr>
        <w:fldChar w:fldCharType="begin"/>
      </w:r>
      <w:r w:rsidRPr="00EE4460">
        <w:rPr>
          <w:noProof/>
        </w:rPr>
        <w:instrText xml:space="preserve"> REF _Ref442700967 \h  \* MERGEFORMAT </w:instrText>
      </w:r>
      <w:r w:rsidRPr="00EE4460">
        <w:rPr>
          <w:noProof/>
        </w:rPr>
      </w:r>
      <w:r w:rsidRPr="00EE4460">
        <w:rPr>
          <w:noProof/>
        </w:rPr>
        <w:fldChar w:fldCharType="separate"/>
      </w:r>
      <w:r w:rsidR="00306487" w:rsidRPr="00E95B9F">
        <w:t xml:space="preserve">Figura </w:t>
      </w:r>
      <w:r w:rsidR="00306487">
        <w:rPr>
          <w:noProof/>
        </w:rPr>
        <w:t>1</w:t>
      </w:r>
      <w:r w:rsidRPr="00EE4460">
        <w:rPr>
          <w:noProof/>
        </w:rPr>
        <w:fldChar w:fldCharType="end"/>
      </w:r>
      <w:r w:rsidRPr="00EE4460">
        <w:rPr>
          <w:noProof/>
        </w:rPr>
        <w:t>). Di questi, ben 8 hanno sede a Milano (Humanitas University, IULM, Politecnico di Milano, Università Bocconi, Università degli Studi di Milano, Università degli Studi di Milano</w:t>
      </w:r>
      <w:r w:rsidR="00B71EE0" w:rsidRPr="00EE4460">
        <w:rPr>
          <w:noProof/>
        </w:rPr>
        <w:t>-</w:t>
      </w:r>
      <w:r w:rsidRPr="00EE4460">
        <w:rPr>
          <w:noProof/>
        </w:rPr>
        <w:t>Bicocca, Università Cattolica del Sacro Cuore, Università Vita-Salute San Raffaele)</w:t>
      </w:r>
      <w:r w:rsidRPr="00215205">
        <w:rPr>
          <w:noProof/>
        </w:rPr>
        <w:t xml:space="preserve"> </w:t>
      </w:r>
      <w:r w:rsidRPr="00EB415B">
        <w:rPr>
          <w:noProof/>
        </w:rPr>
        <w:t xml:space="preserve">a cui si affianca, per </w:t>
      </w:r>
      <w:r w:rsidRPr="00EB415B">
        <w:rPr>
          <w:i/>
          <w:noProof/>
        </w:rPr>
        <w:t>heritage</w:t>
      </w:r>
      <w:r w:rsidRPr="00EB415B">
        <w:rPr>
          <w:noProof/>
        </w:rPr>
        <w:t xml:space="preserve"> culturale-internazionale e rilievo storico,</w:t>
      </w:r>
      <w:r w:rsidRPr="00215205">
        <w:rPr>
          <w:noProof/>
        </w:rPr>
        <w:t xml:space="preserve"> </w:t>
      </w:r>
      <w:r w:rsidRPr="00EB415B">
        <w:rPr>
          <w:noProof/>
        </w:rPr>
        <w:t>l’Università degli Studi di Pavia. I restanti 4 atenei</w:t>
      </w:r>
      <w:r w:rsidRPr="00EE4460">
        <w:rPr>
          <w:noProof/>
        </w:rPr>
        <w:t xml:space="preserve"> che arricchiscono il tessuto accademico lombardo si trovano a Brescia (Università degli Studi di Brescia), Bergamo (Università degli Studi di Bergamo), Varese-Como (Università dell’Insubria) e Castellanza (Università Carlo Cattaneo LIUC).</w:t>
      </w:r>
    </w:p>
    <w:p w14:paraId="37CC6E0E" w14:textId="564FCCA7" w:rsidR="00D03102" w:rsidRPr="00E95B9F" w:rsidRDefault="00D03102" w:rsidP="00D03102">
      <w:pPr>
        <w:pStyle w:val="ALDidascaliaGrafici"/>
        <w:rPr>
          <w:noProof/>
        </w:rPr>
      </w:pPr>
    </w:p>
    <w:p w14:paraId="44AA5311" w14:textId="498B12FB" w:rsidR="00730001" w:rsidRPr="00E95B9F" w:rsidRDefault="00730001" w:rsidP="00D03102">
      <w:pPr>
        <w:pStyle w:val="ALDidascaliaGrafici"/>
        <w:rPr>
          <w:noProof/>
        </w:rPr>
      </w:pPr>
    </w:p>
    <w:p w14:paraId="50F38B4B" w14:textId="1723637A" w:rsidR="00730001" w:rsidRPr="00E95B9F" w:rsidRDefault="00730001" w:rsidP="00D03102">
      <w:pPr>
        <w:pStyle w:val="ALDidascaliaGrafici"/>
        <w:rPr>
          <w:noProof/>
        </w:rPr>
      </w:pPr>
    </w:p>
    <w:p w14:paraId="18049FBF" w14:textId="23502D20" w:rsidR="00730001" w:rsidRPr="00E95B9F" w:rsidRDefault="00730001" w:rsidP="00D03102">
      <w:pPr>
        <w:pStyle w:val="ALDidascaliaGrafici"/>
        <w:rPr>
          <w:noProof/>
        </w:rPr>
      </w:pPr>
    </w:p>
    <w:p w14:paraId="55DFEAE8" w14:textId="75A16700" w:rsidR="00730001" w:rsidRPr="00E95B9F" w:rsidRDefault="00730001" w:rsidP="00D03102">
      <w:pPr>
        <w:pStyle w:val="ALDidascaliaGrafici"/>
        <w:rPr>
          <w:noProof/>
        </w:rPr>
      </w:pPr>
    </w:p>
    <w:p w14:paraId="4BF95B8B" w14:textId="24E84D05" w:rsidR="00730001" w:rsidRPr="00E95B9F" w:rsidRDefault="00730001" w:rsidP="00D03102">
      <w:pPr>
        <w:pStyle w:val="ALDidascaliaGrafici"/>
        <w:rPr>
          <w:noProof/>
        </w:rPr>
      </w:pPr>
    </w:p>
    <w:p w14:paraId="7EDF8C6F" w14:textId="29DB37ED" w:rsidR="00730001" w:rsidRPr="00E95B9F" w:rsidRDefault="00730001" w:rsidP="00D03102">
      <w:pPr>
        <w:pStyle w:val="ALDidascaliaGrafici"/>
        <w:rPr>
          <w:noProof/>
        </w:rPr>
      </w:pPr>
    </w:p>
    <w:p w14:paraId="59FD3844" w14:textId="7572DFE1" w:rsidR="00730001" w:rsidRPr="00E95B9F" w:rsidRDefault="00730001" w:rsidP="00D03102">
      <w:pPr>
        <w:pStyle w:val="ALDidascaliaGrafici"/>
        <w:rPr>
          <w:noProof/>
        </w:rPr>
      </w:pPr>
    </w:p>
    <w:p w14:paraId="5303ADC1" w14:textId="69BE7082" w:rsidR="00730001" w:rsidRPr="00E95B9F" w:rsidRDefault="00730001" w:rsidP="00D03102">
      <w:pPr>
        <w:pStyle w:val="ALDidascaliaGrafici"/>
        <w:rPr>
          <w:noProof/>
        </w:rPr>
      </w:pPr>
    </w:p>
    <w:p w14:paraId="49EF23B6" w14:textId="41BCC004" w:rsidR="00730001" w:rsidRPr="00E95B9F" w:rsidRDefault="00730001" w:rsidP="00D03102">
      <w:pPr>
        <w:pStyle w:val="ALDidascaliaGrafici"/>
        <w:rPr>
          <w:noProof/>
        </w:rPr>
      </w:pPr>
    </w:p>
    <w:p w14:paraId="011F1E3E" w14:textId="67E8D696" w:rsidR="00730001" w:rsidRPr="00E95B9F" w:rsidRDefault="00730001" w:rsidP="00D03102">
      <w:pPr>
        <w:pStyle w:val="ALDidascaliaGrafici"/>
        <w:rPr>
          <w:noProof/>
        </w:rPr>
      </w:pPr>
    </w:p>
    <w:p w14:paraId="6A7D3180" w14:textId="1502539D" w:rsidR="00730001" w:rsidRPr="00E95B9F" w:rsidRDefault="00730001" w:rsidP="00D03102">
      <w:pPr>
        <w:pStyle w:val="ALDidascaliaGrafici"/>
        <w:rPr>
          <w:noProof/>
        </w:rPr>
      </w:pPr>
    </w:p>
    <w:p w14:paraId="154E7299" w14:textId="6FD3E976" w:rsidR="00730001" w:rsidRPr="00E95B9F" w:rsidRDefault="00730001" w:rsidP="00D03102">
      <w:pPr>
        <w:pStyle w:val="ALDidascaliaGrafici"/>
        <w:rPr>
          <w:noProof/>
        </w:rPr>
      </w:pPr>
    </w:p>
    <w:p w14:paraId="2FB04FBA" w14:textId="552B4500" w:rsidR="00730001" w:rsidRDefault="00730001" w:rsidP="00D03102">
      <w:pPr>
        <w:pStyle w:val="ALDidascaliaGrafici"/>
        <w:rPr>
          <w:noProof/>
        </w:rPr>
      </w:pPr>
    </w:p>
    <w:p w14:paraId="126FDC9C" w14:textId="77777777" w:rsidR="00B2766B" w:rsidRPr="00E95B9F" w:rsidRDefault="00B2766B" w:rsidP="00D03102">
      <w:pPr>
        <w:pStyle w:val="ALDidascaliaGrafici"/>
        <w:rPr>
          <w:noProof/>
        </w:rPr>
      </w:pPr>
    </w:p>
    <w:p w14:paraId="38A6F30B" w14:textId="65CDF6DA" w:rsidR="00D03102" w:rsidRPr="00E95B9F" w:rsidRDefault="00D03102" w:rsidP="00730001">
      <w:pPr>
        <w:pStyle w:val="Graficititolo"/>
        <w:rPr>
          <w:noProof/>
        </w:rPr>
      </w:pPr>
      <w:bookmarkStart w:id="11" w:name="_Ref442700967"/>
      <w:r w:rsidRPr="00E95B9F">
        <w:lastRenderedPageBreak/>
        <w:t xml:space="preserve">Figura </w:t>
      </w:r>
      <w:r w:rsidRPr="00E95B9F">
        <w:rPr>
          <w:noProof/>
        </w:rPr>
        <w:fldChar w:fldCharType="begin"/>
      </w:r>
      <w:r w:rsidRPr="00E95B9F">
        <w:rPr>
          <w:noProof/>
        </w:rPr>
        <w:instrText xml:space="preserve"> SEQ Figura \* ARABIC </w:instrText>
      </w:r>
      <w:r w:rsidRPr="00E95B9F">
        <w:rPr>
          <w:noProof/>
        </w:rPr>
        <w:fldChar w:fldCharType="separate"/>
      </w:r>
      <w:r w:rsidR="00306487">
        <w:rPr>
          <w:noProof/>
        </w:rPr>
        <w:t>1</w:t>
      </w:r>
      <w:r w:rsidRPr="00E95B9F">
        <w:rPr>
          <w:noProof/>
        </w:rPr>
        <w:fldChar w:fldCharType="end"/>
      </w:r>
      <w:bookmarkEnd w:id="11"/>
      <w:r w:rsidRPr="00E95B9F">
        <w:t xml:space="preserve"> - </w:t>
      </w:r>
      <w:r w:rsidRPr="00E95B9F">
        <w:rPr>
          <w:noProof/>
        </w:rPr>
        <w:t>La Lombardia vanta 13 atenei, 8 dei quali a Milano</w:t>
      </w:r>
    </w:p>
    <w:p w14:paraId="77C6AC4F" w14:textId="767B7E03" w:rsidR="00D03102" w:rsidRPr="00E95B9F" w:rsidRDefault="00B2766B" w:rsidP="00B2766B">
      <w:pPr>
        <w:pStyle w:val="ALDidascaliaGrafici"/>
        <w:ind w:left="-851"/>
      </w:pPr>
      <w:r>
        <w:rPr>
          <w:noProof/>
        </w:rPr>
        <w:drawing>
          <wp:inline distT="0" distB="0" distL="0" distR="0" wp14:anchorId="23747281" wp14:editId="1B25069D">
            <wp:extent cx="6096635" cy="3429000"/>
            <wp:effectExtent l="0" t="0" r="0" b="0"/>
            <wp:docPr id="209211903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D3F33" w14:textId="77777777" w:rsidR="00D03102" w:rsidRDefault="00D03102" w:rsidP="00D03102">
      <w:pPr>
        <w:pStyle w:val="ALDidascaliaGrafici"/>
        <w:rPr>
          <w:rFonts w:cs="SourceSansPro-Regular"/>
          <w:noProof/>
          <w:color w:val="000000" w:themeColor="text1"/>
          <w:szCs w:val="20"/>
        </w:rPr>
      </w:pPr>
    </w:p>
    <w:p w14:paraId="6BD9FFD2" w14:textId="77777777" w:rsidR="00EF48E3" w:rsidRPr="00E95B9F" w:rsidRDefault="00EF48E3" w:rsidP="00D03102">
      <w:pPr>
        <w:pStyle w:val="ALDidascaliaGrafici"/>
        <w:rPr>
          <w:rFonts w:cs="SourceSansPro-Regular"/>
          <w:noProof/>
          <w:color w:val="000000" w:themeColor="text1"/>
          <w:szCs w:val="20"/>
        </w:rPr>
      </w:pPr>
    </w:p>
    <w:p w14:paraId="0EF2ECCA" w14:textId="21F500AD" w:rsidR="00D03102" w:rsidRPr="00EF48E3" w:rsidRDefault="00D03102" w:rsidP="006F076F">
      <w:pPr>
        <w:pStyle w:val="ALTesto"/>
        <w:numPr>
          <w:ilvl w:val="0"/>
          <w:numId w:val="5"/>
        </w:numPr>
        <w:ind w:left="714" w:hanging="357"/>
        <w:rPr>
          <w:rFonts w:cs="SourceSansPro-Regular"/>
          <w:noProof/>
          <w:szCs w:val="20"/>
        </w:rPr>
      </w:pPr>
      <w:r w:rsidRPr="00EE4460">
        <w:rPr>
          <w:rFonts w:cs="SourceSansPro-Regular"/>
          <w:noProof/>
          <w:szCs w:val="20"/>
        </w:rPr>
        <w:t xml:space="preserve">La ricognizione si basa su indicatori che tengono conto di diverse accezioni del concetto di internazionalizzazione da un punto di vista quantitativo: </w:t>
      </w:r>
      <w:r w:rsidRPr="00EF48E3">
        <w:rPr>
          <w:rFonts w:cs="SourceSansPro-Regular"/>
          <w:noProof/>
          <w:szCs w:val="20"/>
        </w:rPr>
        <w:t>gli studenti internazionali</w:t>
      </w:r>
      <w:r w:rsidRPr="00EF48E3">
        <w:rPr>
          <w:rFonts w:cs="SourceSansPro-Regular"/>
          <w:noProof/>
          <w:szCs w:val="20"/>
          <w:vertAlign w:val="superscript"/>
        </w:rPr>
        <w:footnoteReference w:id="1"/>
      </w:r>
      <w:r w:rsidRPr="00EF48E3">
        <w:rPr>
          <w:rFonts w:cs="SourceSansPro-Regular"/>
          <w:noProof/>
          <w:szCs w:val="20"/>
        </w:rPr>
        <w:t xml:space="preserve"> iscritti, distinti per genere, per classe di laurea e per </w:t>
      </w:r>
      <w:r w:rsidR="00215205" w:rsidRPr="00EF48E3">
        <w:rPr>
          <w:rFonts w:cs="SourceSansPro-Regular"/>
          <w:noProof/>
          <w:szCs w:val="20"/>
        </w:rPr>
        <w:t>p</w:t>
      </w:r>
      <w:r w:rsidR="009A208D" w:rsidRPr="00EF48E3">
        <w:rPr>
          <w:rFonts w:cs="SourceSansPro-Regular"/>
          <w:noProof/>
          <w:szCs w:val="20"/>
        </w:rPr>
        <w:t>ae</w:t>
      </w:r>
      <w:r w:rsidRPr="00EF48E3">
        <w:rPr>
          <w:rFonts w:cs="SourceSansPro-Regular"/>
          <w:noProof/>
          <w:szCs w:val="20"/>
        </w:rPr>
        <w:t xml:space="preserve">se di provenienza; </w:t>
      </w:r>
    </w:p>
    <w:p w14:paraId="1872AC3F" w14:textId="77777777" w:rsidR="00D03102" w:rsidRPr="00EF48E3" w:rsidRDefault="00D03102" w:rsidP="006F076F">
      <w:pPr>
        <w:pStyle w:val="ALTesto"/>
        <w:numPr>
          <w:ilvl w:val="0"/>
          <w:numId w:val="5"/>
        </w:numPr>
        <w:ind w:left="714" w:hanging="357"/>
        <w:rPr>
          <w:rFonts w:cs="SourceSansPro-Regular"/>
          <w:noProof/>
          <w:szCs w:val="20"/>
        </w:rPr>
      </w:pPr>
      <w:r w:rsidRPr="00EF48E3">
        <w:rPr>
          <w:rFonts w:cs="SourceSansPro-Regular"/>
          <w:noProof/>
          <w:szCs w:val="20"/>
        </w:rPr>
        <w:t xml:space="preserve">gli studenti stranieri in entrata nell’ambito di programmi di mobilità internazionale; </w:t>
      </w:r>
    </w:p>
    <w:p w14:paraId="02469C78" w14:textId="77777777" w:rsidR="00D03102" w:rsidRPr="00EF48E3" w:rsidRDefault="00D03102" w:rsidP="006F076F">
      <w:pPr>
        <w:pStyle w:val="ALTesto"/>
        <w:numPr>
          <w:ilvl w:val="0"/>
          <w:numId w:val="5"/>
        </w:numPr>
        <w:ind w:left="714" w:hanging="357"/>
        <w:rPr>
          <w:rFonts w:cs="SourceSansPro-Regular"/>
          <w:noProof/>
          <w:szCs w:val="20"/>
        </w:rPr>
      </w:pPr>
      <w:r w:rsidRPr="00EF48E3">
        <w:rPr>
          <w:rFonts w:cs="SourceSansPro-Regular"/>
          <w:noProof/>
          <w:szCs w:val="20"/>
        </w:rPr>
        <w:t>gli studenti italiani in uscita nell’ambito di programmi di mobilità internazionale;</w:t>
      </w:r>
    </w:p>
    <w:p w14:paraId="6BFDD1E0" w14:textId="03F801CC" w:rsidR="00D03102" w:rsidRPr="00EF48E3" w:rsidRDefault="00D03102" w:rsidP="006F076F">
      <w:pPr>
        <w:pStyle w:val="ALTesto"/>
        <w:numPr>
          <w:ilvl w:val="0"/>
          <w:numId w:val="5"/>
        </w:numPr>
        <w:ind w:left="714" w:hanging="357"/>
        <w:rPr>
          <w:rFonts w:cs="SourceSansPro-Regular"/>
          <w:noProof/>
          <w:szCs w:val="20"/>
        </w:rPr>
      </w:pPr>
      <w:r w:rsidRPr="00EF48E3">
        <w:rPr>
          <w:rFonts w:cs="SourceSansPro-Regular"/>
          <w:noProof/>
          <w:szCs w:val="20"/>
        </w:rPr>
        <w:t>gli accordi internazionali stipulati;</w:t>
      </w:r>
    </w:p>
    <w:p w14:paraId="5B4FE902" w14:textId="555493A5" w:rsidR="00801DBC" w:rsidRPr="00EF48E3" w:rsidRDefault="00801DBC" w:rsidP="006F076F">
      <w:pPr>
        <w:pStyle w:val="ALTesto"/>
        <w:numPr>
          <w:ilvl w:val="0"/>
          <w:numId w:val="5"/>
        </w:numPr>
        <w:ind w:left="714" w:hanging="357"/>
        <w:rPr>
          <w:rFonts w:cs="SourceSansPro-Regular"/>
          <w:noProof/>
          <w:szCs w:val="20"/>
        </w:rPr>
      </w:pPr>
      <w:r w:rsidRPr="00EF48E3">
        <w:rPr>
          <w:rFonts w:cs="SourceSansPro-Regular"/>
          <w:noProof/>
          <w:szCs w:val="20"/>
        </w:rPr>
        <w:t>un focus sugli studenti</w:t>
      </w:r>
      <w:r w:rsidR="00B610D3" w:rsidRPr="00EF48E3">
        <w:rPr>
          <w:rFonts w:cs="SourceSansPro-Regular"/>
          <w:noProof/>
          <w:szCs w:val="20"/>
        </w:rPr>
        <w:t xml:space="preserve"> internazionali</w:t>
      </w:r>
      <w:r w:rsidRPr="00EF48E3">
        <w:rPr>
          <w:rFonts w:cs="SourceSansPro-Regular"/>
          <w:noProof/>
          <w:szCs w:val="20"/>
        </w:rPr>
        <w:t xml:space="preserve"> iscritti alle scuole di specializzazione in ambito sanitario</w:t>
      </w:r>
      <w:r w:rsidR="00215205" w:rsidRPr="00EF48E3">
        <w:rPr>
          <w:rFonts w:cs="SourceSansPro-Regular"/>
          <w:noProof/>
          <w:szCs w:val="20"/>
        </w:rPr>
        <w:t>.</w:t>
      </w:r>
    </w:p>
    <w:p w14:paraId="03695EBD" w14:textId="2A875514" w:rsidR="00D03102" w:rsidRPr="00EF48E3" w:rsidRDefault="00D03102" w:rsidP="00E237A9">
      <w:pPr>
        <w:jc w:val="both"/>
        <w:rPr>
          <w:rFonts w:cs="SourceSansPro-Regular"/>
          <w:noProof/>
          <w:color w:val="000000" w:themeColor="text1"/>
          <w:sz w:val="22"/>
          <w:szCs w:val="20"/>
        </w:rPr>
      </w:pPr>
      <w:r w:rsidRPr="00EF48E3">
        <w:rPr>
          <w:rFonts w:cs="SourceSansPro-Regular"/>
          <w:noProof/>
          <w:color w:val="000000" w:themeColor="text1"/>
          <w:sz w:val="22"/>
          <w:szCs w:val="20"/>
        </w:rPr>
        <w:t>Il dato degli studenti internaziona</w:t>
      </w:r>
      <w:r w:rsidR="005C594B" w:rsidRPr="00EF48E3">
        <w:rPr>
          <w:rFonts w:cs="SourceSansPro-Regular"/>
          <w:noProof/>
          <w:color w:val="000000" w:themeColor="text1"/>
          <w:sz w:val="22"/>
          <w:szCs w:val="20"/>
        </w:rPr>
        <w:t>li</w:t>
      </w:r>
      <w:r w:rsidR="00321BD3" w:rsidRPr="00EF48E3">
        <w:rPr>
          <w:sz w:val="22"/>
          <w:vertAlign w:val="superscript"/>
        </w:rPr>
        <w:footnoteReference w:id="2"/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 rappresenta un prezioso contributo al </w:t>
      </w:r>
      <w:r w:rsidR="00E6371A"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dibattito </w:t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sull’internazionalizzazione degli atenei poiché supera il concetto di </w:t>
      </w:r>
      <w:r w:rsidR="00E6371A" w:rsidRPr="00EF48E3">
        <w:rPr>
          <w:rFonts w:cs="SourceSansPro-Regular"/>
          <w:noProof/>
          <w:color w:val="000000" w:themeColor="text1"/>
          <w:sz w:val="22"/>
          <w:szCs w:val="20"/>
        </w:rPr>
        <w:t>“</w:t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>studente straniero</w:t>
      </w:r>
      <w:r w:rsidR="00E6371A" w:rsidRPr="00EF48E3">
        <w:rPr>
          <w:rFonts w:cs="SourceSansPro-Regular"/>
          <w:noProof/>
          <w:color w:val="000000" w:themeColor="text1"/>
          <w:sz w:val="22"/>
          <w:szCs w:val="20"/>
        </w:rPr>
        <w:t>”</w:t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>, cioè</w:t>
      </w:r>
      <w:r w:rsidR="00E6371A"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 di</w:t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 studente di cittadinanza non italiana iscritto </w:t>
      </w:r>
      <w:r w:rsidR="00E6371A"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in un </w:t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>atene</w:t>
      </w:r>
      <w:r w:rsidR="00E6371A" w:rsidRPr="00EF48E3">
        <w:rPr>
          <w:rFonts w:cs="SourceSansPro-Regular"/>
          <w:noProof/>
          <w:color w:val="000000" w:themeColor="text1"/>
          <w:sz w:val="22"/>
          <w:szCs w:val="20"/>
        </w:rPr>
        <w:t>o</w:t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 italian</w:t>
      </w:r>
      <w:r w:rsidR="00E6371A" w:rsidRPr="00EF48E3">
        <w:rPr>
          <w:rFonts w:cs="SourceSansPro-Regular"/>
          <w:noProof/>
          <w:color w:val="000000" w:themeColor="text1"/>
          <w:sz w:val="22"/>
          <w:szCs w:val="20"/>
        </w:rPr>
        <w:t>o</w:t>
      </w:r>
      <w:r w:rsidRPr="00EF48E3">
        <w:rPr>
          <w:rFonts w:cs="SourceSansPro-Regular"/>
          <w:noProof/>
          <w:color w:val="000000" w:themeColor="text1"/>
          <w:sz w:val="22"/>
          <w:szCs w:val="20"/>
        </w:rPr>
        <w:t xml:space="preserve"> (dato solitamente diffuso nelle statistiche ufficiali).</w:t>
      </w:r>
    </w:p>
    <w:p w14:paraId="57162E4F" w14:textId="33A5E56A" w:rsidR="008507CE" w:rsidRPr="00E95B9F" w:rsidRDefault="008507CE">
      <w:r w:rsidRPr="00E95B9F">
        <w:br w:type="page"/>
      </w:r>
    </w:p>
    <w:p w14:paraId="64C17B25" w14:textId="667F68AD" w:rsidR="008507CE" w:rsidRPr="008517BC" w:rsidRDefault="008507CE" w:rsidP="008507CE">
      <w:pPr>
        <w:pStyle w:val="NumeroCapitolo"/>
        <w:rPr>
          <w:color w:val="EC0044"/>
        </w:rPr>
      </w:pPr>
      <w:r w:rsidRPr="008517BC">
        <w:rPr>
          <w:color w:val="EC0044"/>
        </w:rPr>
        <w:lastRenderedPageBreak/>
        <w:t>3</w:t>
      </w:r>
    </w:p>
    <w:p w14:paraId="6313B96A" w14:textId="614643E3" w:rsidR="003059E1" w:rsidRPr="00E95B9F" w:rsidRDefault="003059E1" w:rsidP="008507CE">
      <w:pPr>
        <w:pStyle w:val="Titolo1"/>
      </w:pPr>
      <w:bookmarkStart w:id="12" w:name="_Toc182122923"/>
      <w:r w:rsidRPr="00E95B9F">
        <w:t xml:space="preserve">Studenti internazionali </w:t>
      </w:r>
      <w:r w:rsidR="0051113C">
        <w:br/>
      </w:r>
      <w:r w:rsidRPr="00E95B9F">
        <w:t>in Lombardia</w:t>
      </w:r>
      <w:bookmarkEnd w:id="12"/>
    </w:p>
    <w:p w14:paraId="4E034F02" w14:textId="06B55D67" w:rsidR="00D03102" w:rsidRDefault="00D03102" w:rsidP="00D03102">
      <w:pPr>
        <w:pStyle w:val="ALTesto"/>
      </w:pPr>
      <w:r w:rsidRPr="00E95B9F">
        <w:t xml:space="preserve">Nella tabella sottostante è riportato il numero di studenti (totale, stranieri e internazionali) iscritti a corsi di laurea (I livello, II livello </w:t>
      </w:r>
      <w:r w:rsidR="00DA0486">
        <w:t>o</w:t>
      </w:r>
      <w:r w:rsidRPr="00E95B9F">
        <w:t xml:space="preserve"> ciclo unico) e corsi </w:t>
      </w:r>
      <w:proofErr w:type="gramStart"/>
      <w:r w:rsidRPr="00E95B9F">
        <w:t>post laurea</w:t>
      </w:r>
      <w:proofErr w:type="gramEnd"/>
      <w:r w:rsidRPr="00E95B9F">
        <w:t xml:space="preserve"> (dottorati, master, scuole di specializzazione) negli atenei lombardi. </w:t>
      </w:r>
      <w:r w:rsidR="000744DD" w:rsidRPr="00E95B9F">
        <w:t xml:space="preserve"> </w:t>
      </w:r>
    </w:p>
    <w:p w14:paraId="2DA80BB2" w14:textId="77777777" w:rsidR="00D207EF" w:rsidRPr="00E95B9F" w:rsidRDefault="00D207EF" w:rsidP="00D03102">
      <w:pPr>
        <w:pStyle w:val="ALTesto"/>
      </w:pPr>
    </w:p>
    <w:p w14:paraId="1702DDB7" w14:textId="301F2850" w:rsidR="00D03102" w:rsidRPr="00E95B9F" w:rsidRDefault="00D03102" w:rsidP="00416A00">
      <w:pPr>
        <w:pStyle w:val="Graficititolo"/>
      </w:pPr>
      <w:r w:rsidRPr="00E95B9F">
        <w:t xml:space="preserve">Tabella </w:t>
      </w:r>
      <w:fldSimple w:instr=" SEQ Tabella \* ARABIC ">
        <w:r w:rsidR="00306487">
          <w:rPr>
            <w:noProof/>
          </w:rPr>
          <w:t>1</w:t>
        </w:r>
      </w:fldSimple>
      <w:r w:rsidRPr="00E95B9F">
        <w:t xml:space="preserve"> - Totale iscritti</w:t>
      </w:r>
      <w:r w:rsidR="000B252C">
        <w:t xml:space="preserve"> </w:t>
      </w:r>
      <w:r w:rsidRPr="00E95B9F">
        <w:t>e studenti internazionali</w:t>
      </w:r>
      <w:r w:rsidR="000B252C">
        <w:t xml:space="preserve"> negli atenei lombardi</w:t>
      </w:r>
    </w:p>
    <w:tbl>
      <w:tblPr>
        <w:tblStyle w:val="Tabellagriglia4-colore1"/>
        <w:tblW w:w="6876" w:type="dxa"/>
        <w:tblLook w:val="04A0" w:firstRow="1" w:lastRow="0" w:firstColumn="1" w:lastColumn="0" w:noHBand="0" w:noVBand="1"/>
      </w:tblPr>
      <w:tblGrid>
        <w:gridCol w:w="1448"/>
        <w:gridCol w:w="1344"/>
        <w:gridCol w:w="1936"/>
        <w:gridCol w:w="2148"/>
      </w:tblGrid>
      <w:tr w:rsidR="007A4099" w:rsidRPr="00E95B9F" w14:paraId="31E2C790" w14:textId="77777777" w:rsidTr="007A40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4288"/>
            <w:vAlign w:val="center"/>
          </w:tcPr>
          <w:p w14:paraId="64007039" w14:textId="1A4A9A8D" w:rsidR="007A4099" w:rsidRPr="00E237A9" w:rsidRDefault="007A4099" w:rsidP="00D03102">
            <w:pPr>
              <w:jc w:val="center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18"/>
                <w:szCs w:val="20"/>
              </w:rPr>
            </w:pPr>
            <w:bookmarkStart w:id="13" w:name="_Hlk118493470"/>
            <w:proofErr w:type="spellStart"/>
            <w:r w:rsidRPr="00E237A9">
              <w:rPr>
                <w:rFonts w:ascii="Source Sans Pro Semibold" w:hAnsi="Source Sans Pro Semibold"/>
                <w:color w:val="FFFFFF" w:themeColor="background1"/>
                <w:sz w:val="18"/>
                <w:szCs w:val="20"/>
              </w:rPr>
              <w:t>a.a</w:t>
            </w:r>
            <w:proofErr w:type="spellEnd"/>
            <w:r w:rsidRPr="00E237A9">
              <w:rPr>
                <w:rFonts w:ascii="Source Sans Pro Semibold" w:hAnsi="Source Sans Pro Semibold"/>
                <w:color w:val="FFFFFF" w:themeColor="background1"/>
                <w:sz w:val="18"/>
                <w:szCs w:val="20"/>
              </w:rPr>
              <w:t>.</w:t>
            </w:r>
          </w:p>
        </w:tc>
        <w:tc>
          <w:tcPr>
            <w:tcW w:w="134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4288"/>
            <w:vAlign w:val="center"/>
          </w:tcPr>
          <w:p w14:paraId="7FDE2421" w14:textId="77777777" w:rsidR="007A4099" w:rsidRPr="00E237A9" w:rsidRDefault="007A4099" w:rsidP="00D031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18"/>
                <w:szCs w:val="20"/>
              </w:rPr>
            </w:pPr>
            <w:r w:rsidRPr="00E237A9">
              <w:rPr>
                <w:rFonts w:ascii="Source Sans Pro Semibold" w:hAnsi="Source Sans Pro Semibold"/>
                <w:color w:val="FFFFFF" w:themeColor="background1"/>
                <w:sz w:val="18"/>
                <w:szCs w:val="20"/>
              </w:rPr>
              <w:t>Totale iscritti</w:t>
            </w:r>
          </w:p>
        </w:tc>
        <w:tc>
          <w:tcPr>
            <w:tcW w:w="193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4288"/>
            <w:vAlign w:val="center"/>
          </w:tcPr>
          <w:p w14:paraId="02FBEC41" w14:textId="77777777" w:rsidR="007A4099" w:rsidRPr="00E237A9" w:rsidRDefault="007A4099" w:rsidP="00D031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18"/>
                <w:szCs w:val="20"/>
              </w:rPr>
            </w:pPr>
            <w:r w:rsidRPr="00E237A9">
              <w:rPr>
                <w:rFonts w:ascii="Source Sans Pro Semibold" w:hAnsi="Source Sans Pro Semibold"/>
                <w:color w:val="FFFFFF" w:themeColor="background1"/>
                <w:sz w:val="18"/>
                <w:szCs w:val="20"/>
              </w:rPr>
              <w:t>Internazionali iscritti</w:t>
            </w:r>
          </w:p>
        </w:tc>
        <w:tc>
          <w:tcPr>
            <w:tcW w:w="2148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4288"/>
            <w:vAlign w:val="center"/>
          </w:tcPr>
          <w:p w14:paraId="15A33988" w14:textId="77777777" w:rsidR="007A4099" w:rsidRPr="00E237A9" w:rsidRDefault="007A4099" w:rsidP="00D031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18"/>
                <w:szCs w:val="20"/>
              </w:rPr>
            </w:pPr>
            <w:r w:rsidRPr="00E237A9">
              <w:rPr>
                <w:rFonts w:ascii="Source Sans Pro Semibold" w:hAnsi="Source Sans Pro Semibold"/>
                <w:color w:val="FFFFFF" w:themeColor="background1"/>
                <w:sz w:val="18"/>
                <w:szCs w:val="20"/>
              </w:rPr>
              <w:t>% internazionali su totale</w:t>
            </w:r>
          </w:p>
        </w:tc>
      </w:tr>
      <w:tr w:rsidR="007A4099" w:rsidRPr="00E95B9F" w14:paraId="13D3F9C0" w14:textId="77777777" w:rsidTr="007A4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nil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640EAFC9" w14:textId="72D1C204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2014/15</w:t>
            </w:r>
          </w:p>
        </w:tc>
        <w:tc>
          <w:tcPr>
            <w:tcW w:w="1344" w:type="dxa"/>
            <w:tcBorders>
              <w:top w:val="nil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227A8F02" w14:textId="07F2BFC9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268.4</w:t>
            </w:r>
            <w:r w:rsidR="008A4CD0">
              <w:t>0</w:t>
            </w:r>
            <w:r w:rsidRPr="00E95B9F">
              <w:t>0</w:t>
            </w:r>
          </w:p>
        </w:tc>
        <w:tc>
          <w:tcPr>
            <w:tcW w:w="1936" w:type="dxa"/>
            <w:tcBorders>
              <w:top w:val="nil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60AEFF69" w14:textId="7C8EFD46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12.020</w:t>
            </w:r>
          </w:p>
        </w:tc>
        <w:tc>
          <w:tcPr>
            <w:tcW w:w="2148" w:type="dxa"/>
            <w:tcBorders>
              <w:top w:val="nil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348956CE" w14:textId="14975268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4,5%</w:t>
            </w:r>
          </w:p>
        </w:tc>
      </w:tr>
      <w:tr w:rsidR="007A4099" w:rsidRPr="00E95B9F" w14:paraId="77C1CEA5" w14:textId="77777777" w:rsidTr="007A40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4620F738" w14:textId="0C412073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2015/16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79B8E938" w14:textId="5D9127C7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270.</w:t>
            </w:r>
            <w:r w:rsidR="008A4CD0">
              <w:t>508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10B7F634" w14:textId="1808A687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12.577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7C6CDF5C" w14:textId="1EE940A4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4,6%</w:t>
            </w:r>
          </w:p>
        </w:tc>
      </w:tr>
      <w:tr w:rsidR="007A4099" w:rsidRPr="00E95B9F" w14:paraId="0278C091" w14:textId="77777777" w:rsidTr="007A4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61218474" w14:textId="7561A4DF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2016/17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5DE3415D" w14:textId="6B4F1488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27</w:t>
            </w:r>
            <w:r w:rsidR="008A4CD0">
              <w:t>5.972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7622F29E" w14:textId="39190823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12.596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35C28518" w14:textId="105A098C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4,6%</w:t>
            </w:r>
          </w:p>
        </w:tc>
      </w:tr>
      <w:tr w:rsidR="007A4099" w:rsidRPr="00E95B9F" w14:paraId="39209A7F" w14:textId="77777777" w:rsidTr="00C2423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6D801BCB" w14:textId="692D09BD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2017/18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66B71F86" w14:textId="622B6D9D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284.</w:t>
            </w:r>
            <w:r w:rsidR="008A4CD0">
              <w:t>217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shd w:val="clear" w:color="auto" w:fill="auto"/>
            <w:vAlign w:val="center"/>
          </w:tcPr>
          <w:p w14:paraId="7F6E8C90" w14:textId="1C19A94D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C24233">
              <w:t>14.2</w:t>
            </w:r>
            <w:r w:rsidR="00C24233" w:rsidRPr="00C24233">
              <w:t>3</w:t>
            </w:r>
            <w:r w:rsidRPr="00C24233">
              <w:t>0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4F137948" w14:textId="089088CD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5,0%</w:t>
            </w:r>
          </w:p>
        </w:tc>
      </w:tr>
      <w:tr w:rsidR="007A4099" w:rsidRPr="00E95B9F" w14:paraId="0162188A" w14:textId="77777777" w:rsidTr="007A4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32D3BDB9" w14:textId="2BDCD9A5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2018/19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002235E8" w14:textId="3662AF02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29</w:t>
            </w:r>
            <w:r w:rsidR="008A4CD0">
              <w:t>0.633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15342599" w14:textId="00840D22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15.401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0C93138F" w14:textId="64F87DDB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trike/>
                <w:color w:val="000000" w:themeColor="text1"/>
                <w:sz w:val="20"/>
                <w:szCs w:val="20"/>
              </w:rPr>
            </w:pPr>
            <w:r w:rsidRPr="00E95B9F">
              <w:t>5,3%</w:t>
            </w:r>
          </w:p>
        </w:tc>
      </w:tr>
      <w:tr w:rsidR="007A4099" w:rsidRPr="00E95B9F" w14:paraId="0B77A2FB" w14:textId="77777777" w:rsidTr="007A40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2D481961" w14:textId="2C0136B8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2019/20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42026066" w14:textId="21625076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000000" w:themeColor="text1"/>
                <w:sz w:val="20"/>
                <w:szCs w:val="20"/>
              </w:rPr>
            </w:pPr>
            <w:r w:rsidRPr="00E95B9F">
              <w:t>300.</w:t>
            </w:r>
            <w:r w:rsidR="00C24233">
              <w:t>117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645233FD" w14:textId="20883DFF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000000" w:themeColor="text1"/>
                <w:sz w:val="20"/>
                <w:szCs w:val="20"/>
              </w:rPr>
            </w:pPr>
            <w:r w:rsidRPr="00E95B9F">
              <w:t>17.086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40A16A4B" w14:textId="25BF2A31" w:rsidR="007A4099" w:rsidRPr="00E95B9F" w:rsidRDefault="007A4099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000000" w:themeColor="text1"/>
                <w:sz w:val="20"/>
                <w:szCs w:val="20"/>
              </w:rPr>
            </w:pPr>
            <w:r w:rsidRPr="00E95B9F">
              <w:t>5,7%</w:t>
            </w:r>
          </w:p>
        </w:tc>
      </w:tr>
      <w:tr w:rsidR="007A4099" w:rsidRPr="00E95B9F" w14:paraId="2BB4E1FA" w14:textId="77777777" w:rsidTr="007A4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3B5CE73C" w14:textId="31C26960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2020/21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761FB1ED" w14:textId="30507CAB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000000" w:themeColor="text1"/>
                <w:sz w:val="20"/>
                <w:szCs w:val="20"/>
              </w:rPr>
            </w:pPr>
            <w:r w:rsidRPr="00E95B9F">
              <w:t>30</w:t>
            </w:r>
            <w:r w:rsidR="00C24233">
              <w:t>7.718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25BD6370" w14:textId="1708721D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000000" w:themeColor="text1"/>
                <w:sz w:val="20"/>
                <w:szCs w:val="20"/>
              </w:rPr>
            </w:pPr>
            <w:r w:rsidRPr="00E95B9F">
              <w:t>18.018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6D9C9960" w14:textId="3A0E8599" w:rsidR="007A4099" w:rsidRPr="00E95B9F" w:rsidRDefault="007A4099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000000" w:themeColor="text1"/>
                <w:sz w:val="20"/>
                <w:szCs w:val="20"/>
              </w:rPr>
            </w:pPr>
            <w:r w:rsidRPr="00E95B9F">
              <w:t>5,9%</w:t>
            </w:r>
          </w:p>
        </w:tc>
      </w:tr>
      <w:tr w:rsidR="007A4099" w:rsidRPr="00E95B9F" w14:paraId="10441884" w14:textId="77777777" w:rsidTr="007A409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0F6CB9B5" w14:textId="4A03C541" w:rsidR="007A4099" w:rsidRPr="00E95B9F" w:rsidRDefault="007A4099" w:rsidP="0092671A">
            <w:pPr>
              <w:pStyle w:val="ALTabelle"/>
              <w:jc w:val="center"/>
              <w:rPr>
                <w:strike/>
                <w:color w:val="000000" w:themeColor="text1"/>
                <w:sz w:val="20"/>
              </w:rPr>
            </w:pPr>
            <w:r w:rsidRPr="00E95B9F">
              <w:t>2021/22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591D1857" w14:textId="74680792" w:rsidR="007A4099" w:rsidRPr="004103E7" w:rsidRDefault="004103E7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  <w:r w:rsidR="00C24233">
              <w:t>13.215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13E4D85A" w14:textId="211B33FC" w:rsidR="007A4099" w:rsidRPr="004103E7" w:rsidRDefault="004103E7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03E7">
              <w:t>18.939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4D4CA433" w14:textId="40F2CA4D" w:rsidR="007A4099" w:rsidRPr="004103E7" w:rsidRDefault="004103E7" w:rsidP="0092671A">
            <w:pPr>
              <w:pStyle w:val="ALTabell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</w:t>
            </w:r>
            <w:r w:rsidR="008A4CD0">
              <w:t>0</w:t>
            </w:r>
            <w:r>
              <w:t>%</w:t>
            </w:r>
          </w:p>
        </w:tc>
      </w:tr>
      <w:tr w:rsidR="00B610D3" w:rsidRPr="00E95B9F" w14:paraId="638006C7" w14:textId="77777777" w:rsidTr="007A4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" w:type="dxa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3BA654D5" w14:textId="17960EFC" w:rsidR="00B610D3" w:rsidRPr="00E95B9F" w:rsidRDefault="00B610D3" w:rsidP="0092671A">
            <w:pPr>
              <w:pStyle w:val="ALTabelle"/>
              <w:jc w:val="center"/>
            </w:pPr>
            <w:r>
              <w:t>2022/23</w:t>
            </w:r>
          </w:p>
        </w:tc>
        <w:tc>
          <w:tcPr>
            <w:tcW w:w="1344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7711307D" w14:textId="661BAF46" w:rsidR="00B610D3" w:rsidRDefault="00C24233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312.213</w:t>
            </w:r>
          </w:p>
        </w:tc>
        <w:tc>
          <w:tcPr>
            <w:tcW w:w="1936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center"/>
          </w:tcPr>
          <w:p w14:paraId="697E25B1" w14:textId="3AEC33DD" w:rsidR="00B610D3" w:rsidRPr="004103E7" w:rsidRDefault="009D1F15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20.917</w:t>
            </w:r>
          </w:p>
        </w:tc>
        <w:tc>
          <w:tcPr>
            <w:tcW w:w="2148" w:type="dxa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center"/>
          </w:tcPr>
          <w:p w14:paraId="2778E1ED" w14:textId="06B4F35C" w:rsidR="00B610D3" w:rsidRDefault="008A4CD0" w:rsidP="0092671A">
            <w:pPr>
              <w:pStyle w:val="ALTabelle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6,7%</w:t>
            </w:r>
          </w:p>
        </w:tc>
      </w:tr>
    </w:tbl>
    <w:bookmarkEnd w:id="13"/>
    <w:p w14:paraId="69FA9624" w14:textId="1289625D" w:rsidR="00924E80" w:rsidRPr="00E95B9F" w:rsidRDefault="00924E80" w:rsidP="00D03102">
      <w:pPr>
        <w:pStyle w:val="ALTesto"/>
        <w:rPr>
          <w:rFonts w:ascii="SourceSansPro-It" w:hAnsi="SourceSansPro-It" w:cs="SourceSansPro-It"/>
          <w:i/>
          <w:iCs/>
          <w:color w:val="004288" w:themeColor="text2"/>
          <w:sz w:val="14"/>
          <w:szCs w:val="14"/>
        </w:rPr>
      </w:pPr>
      <w:r w:rsidRPr="00E95B9F">
        <w:rPr>
          <w:rFonts w:ascii="SourceSansPro-It" w:hAnsi="SourceSansPro-It" w:cs="SourceSansPro-It"/>
          <w:i/>
          <w:iCs/>
          <w:color w:val="004288" w:themeColor="text2"/>
          <w:sz w:val="14"/>
          <w:szCs w:val="14"/>
        </w:rPr>
        <w:t>*dat</w:t>
      </w:r>
      <w:r w:rsidR="00901524" w:rsidRPr="00E95B9F">
        <w:rPr>
          <w:rFonts w:ascii="SourceSansPro-It" w:hAnsi="SourceSansPro-It" w:cs="SourceSansPro-It"/>
          <w:i/>
          <w:iCs/>
          <w:color w:val="004288" w:themeColor="text2"/>
          <w:sz w:val="14"/>
          <w:szCs w:val="14"/>
        </w:rPr>
        <w:t>i</w:t>
      </w:r>
      <w:r w:rsidRPr="00E95B9F">
        <w:rPr>
          <w:rFonts w:ascii="SourceSansPro-It" w:hAnsi="SourceSansPro-It" w:cs="SourceSansPro-It"/>
          <w:i/>
          <w:iCs/>
          <w:color w:val="004288" w:themeColor="text2"/>
          <w:sz w:val="14"/>
          <w:szCs w:val="14"/>
        </w:rPr>
        <w:t xml:space="preserve"> provvisori</w:t>
      </w:r>
    </w:p>
    <w:p w14:paraId="537B91F3" w14:textId="0BA89F42" w:rsidR="00D03102" w:rsidRDefault="00D03102" w:rsidP="00D03102">
      <w:pPr>
        <w:pStyle w:val="ALTesto"/>
        <w:rPr>
          <w:rFonts w:ascii="SourceSansPro-It" w:hAnsi="SourceSansPro-It" w:cs="SourceSansPro-It"/>
          <w:i/>
          <w:iCs/>
          <w:color w:val="004288" w:themeColor="text2"/>
          <w:sz w:val="14"/>
          <w:szCs w:val="14"/>
        </w:rPr>
      </w:pPr>
      <w:r w:rsidRPr="00E95B9F">
        <w:rPr>
          <w:rFonts w:ascii="SourceSansPro-It" w:hAnsi="SourceSansPro-It" w:cs="SourceSansPro-It"/>
          <w:i/>
          <w:iCs/>
          <w:color w:val="004288" w:themeColor="text2"/>
          <w:sz w:val="14"/>
          <w:szCs w:val="14"/>
        </w:rPr>
        <w:t>Fonte: Centro Studi Assolombarda su dati MIUR, Ufficio Statistica e Studi e su dati indagine internazionalizzazione atenei</w:t>
      </w:r>
    </w:p>
    <w:p w14:paraId="715427BB" w14:textId="43B7999E" w:rsidR="008A4CD0" w:rsidRDefault="008A4CD0" w:rsidP="00D03102">
      <w:pPr>
        <w:pStyle w:val="ALTesto"/>
      </w:pPr>
      <w:r>
        <w:lastRenderedPageBreak/>
        <w:t xml:space="preserve">Nell’anno accademico </w:t>
      </w:r>
      <w:r w:rsidRPr="00C24233">
        <w:t xml:space="preserve">2022-23 sono iscritti nei 13 atenei lombardi </w:t>
      </w:r>
      <w:r w:rsidRPr="00D207EF">
        <w:rPr>
          <w:b/>
          <w:bCs/>
        </w:rPr>
        <w:t>20.917 studenti internazionali</w:t>
      </w:r>
      <w:r w:rsidRPr="00C24233">
        <w:t xml:space="preserve">, che rappresentano il </w:t>
      </w:r>
      <w:r w:rsidR="00C24233" w:rsidRPr="00D207EF">
        <w:rPr>
          <w:b/>
          <w:bCs/>
        </w:rPr>
        <w:t>6,7</w:t>
      </w:r>
      <w:r w:rsidRPr="00D207EF">
        <w:rPr>
          <w:b/>
          <w:bCs/>
        </w:rPr>
        <w:t>% di quelli complessivamente iscritt</w:t>
      </w:r>
      <w:r w:rsidR="00C24233" w:rsidRPr="00D207EF">
        <w:rPr>
          <w:b/>
          <w:bCs/>
        </w:rPr>
        <w:t>i</w:t>
      </w:r>
      <w:r w:rsidR="00C24233">
        <w:t>. L’incidenza è in aumento rispetto all’</w:t>
      </w:r>
      <w:proofErr w:type="spellStart"/>
      <w:r w:rsidR="00C24233">
        <w:t>a.a</w:t>
      </w:r>
      <w:proofErr w:type="spellEnd"/>
      <w:r w:rsidR="00C24233">
        <w:t>. 2021-22, quando la quota era pari al 6,0%.</w:t>
      </w:r>
    </w:p>
    <w:p w14:paraId="2271F30F" w14:textId="77777777" w:rsidR="002F5FB2" w:rsidRPr="008A4CD0" w:rsidRDefault="002F5FB2" w:rsidP="00D03102">
      <w:pPr>
        <w:pStyle w:val="ALTesto"/>
      </w:pPr>
    </w:p>
    <w:p w14:paraId="2A6FCE78" w14:textId="171138A1" w:rsidR="0039430D" w:rsidRPr="008517BC" w:rsidRDefault="008761FD" w:rsidP="008507CE">
      <w:pPr>
        <w:pStyle w:val="Titolo2"/>
        <w:rPr>
          <w:noProof/>
          <w:color w:val="EC0044"/>
        </w:rPr>
      </w:pPr>
      <w:bookmarkStart w:id="14" w:name="_Toc182122924"/>
      <w:r w:rsidRPr="008517BC">
        <w:rPr>
          <w:noProof/>
          <w:color w:val="EC0044"/>
        </w:rPr>
        <w:t>3</w:t>
      </w:r>
      <w:r w:rsidR="00191740" w:rsidRPr="008517BC">
        <w:rPr>
          <w:noProof/>
          <w:color w:val="EC0044"/>
        </w:rPr>
        <w:t xml:space="preserve">.1 </w:t>
      </w:r>
      <w:r w:rsidR="00922BD3" w:rsidRPr="008517BC">
        <w:rPr>
          <w:noProof/>
          <w:color w:val="EC0044"/>
        </w:rPr>
        <w:t>Studenti internazionali in Lombardia: c</w:t>
      </w:r>
      <w:r w:rsidR="00DA3214" w:rsidRPr="008517BC">
        <w:rPr>
          <w:noProof/>
          <w:color w:val="EC0044"/>
        </w:rPr>
        <w:t>hi</w:t>
      </w:r>
      <w:r w:rsidR="00C53E35" w:rsidRPr="008517BC">
        <w:rPr>
          <w:noProof/>
          <w:color w:val="EC0044"/>
        </w:rPr>
        <w:t xml:space="preserve"> sono</w:t>
      </w:r>
      <w:bookmarkEnd w:id="14"/>
    </w:p>
    <w:p w14:paraId="67E8B96C" w14:textId="7C8155B8" w:rsidR="00875941" w:rsidRDefault="00875941" w:rsidP="00875941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Gli </w:t>
      </w:r>
      <w:r w:rsidRPr="00875941">
        <w:rPr>
          <w:b/>
          <w:bCs/>
          <w:color w:val="000000" w:themeColor="text1"/>
          <w:sz w:val="22"/>
        </w:rPr>
        <w:t>studenti internazionali</w:t>
      </w:r>
      <w:r>
        <w:rPr>
          <w:color w:val="000000" w:themeColor="text1"/>
          <w:sz w:val="22"/>
        </w:rPr>
        <w:t xml:space="preserve"> iscritti negli atenei lombardi, ai corsi di laurea o </w:t>
      </w:r>
      <w:proofErr w:type="gramStart"/>
      <w:r>
        <w:rPr>
          <w:color w:val="000000" w:themeColor="text1"/>
          <w:sz w:val="22"/>
        </w:rPr>
        <w:t>post laurea</w:t>
      </w:r>
      <w:proofErr w:type="gramEnd"/>
      <w:r>
        <w:rPr>
          <w:color w:val="000000" w:themeColor="text1"/>
          <w:sz w:val="22"/>
        </w:rPr>
        <w:t xml:space="preserve">, sono </w:t>
      </w:r>
      <w:r w:rsidRPr="00875941">
        <w:rPr>
          <w:b/>
          <w:bCs/>
          <w:color w:val="000000" w:themeColor="text1"/>
          <w:sz w:val="22"/>
        </w:rPr>
        <w:t>poco al di sotto dei 21 mila</w:t>
      </w:r>
      <w:r>
        <w:rPr>
          <w:color w:val="000000" w:themeColor="text1"/>
          <w:sz w:val="22"/>
        </w:rPr>
        <w:t xml:space="preserve"> nell’anno accademico 2022-23, in aumento del 10,4% rispetto al 2021-22. Da quando è stata avviata questa rilevazione annuale le iscrizioni degli student</w:t>
      </w:r>
      <w:r w:rsidR="00DA0486">
        <w:rPr>
          <w:color w:val="000000" w:themeColor="text1"/>
          <w:sz w:val="22"/>
        </w:rPr>
        <w:t>i</w:t>
      </w:r>
      <w:r>
        <w:rPr>
          <w:color w:val="000000" w:themeColor="text1"/>
          <w:sz w:val="22"/>
        </w:rPr>
        <w:t xml:space="preserve"> internazionali sono sempre cresciute, persino negli anni a cavallo del 2020, contraddistinto dal forte freno alla mobilità d</w:t>
      </w:r>
      <w:r w:rsidR="00DA0486">
        <w:rPr>
          <w:color w:val="000000" w:themeColor="text1"/>
          <w:sz w:val="22"/>
        </w:rPr>
        <w:t>ovuto</w:t>
      </w:r>
      <w:r>
        <w:rPr>
          <w:color w:val="000000" w:themeColor="text1"/>
          <w:sz w:val="22"/>
        </w:rPr>
        <w:t xml:space="preserve"> alla pandemia. Se si osservano i dati negli ultimi sette anni, </w:t>
      </w:r>
      <w:r w:rsidRPr="00E564BC">
        <w:rPr>
          <w:b/>
          <w:bCs/>
          <w:color w:val="000000" w:themeColor="text1"/>
          <w:sz w:val="22"/>
        </w:rPr>
        <w:t>gli iscritti internazionali sono cresciuti del 66,1%</w:t>
      </w:r>
      <w:r>
        <w:rPr>
          <w:color w:val="000000" w:themeColor="text1"/>
          <w:sz w:val="22"/>
        </w:rPr>
        <w:t>.</w:t>
      </w:r>
    </w:p>
    <w:p w14:paraId="13B8D252" w14:textId="77777777" w:rsidR="002E4704" w:rsidRPr="00875941" w:rsidRDefault="002E4704" w:rsidP="00875941">
      <w:pPr>
        <w:jc w:val="both"/>
        <w:rPr>
          <w:color w:val="000000" w:themeColor="text1"/>
          <w:sz w:val="22"/>
        </w:rPr>
      </w:pPr>
    </w:p>
    <w:p w14:paraId="7B81F5DD" w14:textId="12C967F0" w:rsidR="0018617F" w:rsidRPr="00E95B9F" w:rsidRDefault="00CF1E34" w:rsidP="002E1982">
      <w:pPr>
        <w:pStyle w:val="Graficititolo"/>
      </w:pPr>
      <w:r w:rsidRPr="00E95B9F">
        <w:t xml:space="preserve">Grafico </w:t>
      </w:r>
      <w:fldSimple w:instr=" SEQ Grafico \* ARABIC ">
        <w:r w:rsidR="00306487">
          <w:rPr>
            <w:noProof/>
          </w:rPr>
          <w:t>1</w:t>
        </w:r>
      </w:fldSimple>
      <w:r w:rsidRPr="00E95B9F">
        <w:t xml:space="preserve"> - Numero studenti </w:t>
      </w:r>
      <w:r w:rsidRPr="004D6EB2">
        <w:rPr>
          <w:color w:val="004288"/>
        </w:rPr>
        <w:t>internazionali</w:t>
      </w:r>
      <w:r w:rsidRPr="00E95B9F">
        <w:t xml:space="preserve"> per anno accademico</w:t>
      </w:r>
    </w:p>
    <w:p w14:paraId="088C982E" w14:textId="50ED8C10" w:rsidR="0018617F" w:rsidRPr="00E95B9F" w:rsidRDefault="006D1391" w:rsidP="0018617F">
      <w:pPr>
        <w:rPr>
          <w:rFonts w:ascii="SourceSansPro-It" w:hAnsi="SourceSansPro-It" w:cs="SourceSansPro-It"/>
          <w:i/>
          <w:iCs/>
          <w:sz w:val="14"/>
          <w:szCs w:val="14"/>
        </w:rPr>
      </w:pPr>
      <w:r>
        <w:rPr>
          <w:rFonts w:ascii="SourceSansPro-It" w:hAnsi="SourceSansPro-It" w:cs="SourceSansPro-It"/>
          <w:i/>
          <w:iCs/>
          <w:noProof/>
          <w:sz w:val="14"/>
          <w:szCs w:val="14"/>
        </w:rPr>
        <w:drawing>
          <wp:inline distT="0" distB="0" distL="0" distR="0" wp14:anchorId="3BD7C797" wp14:editId="7F920948">
            <wp:extent cx="5160417" cy="1800000"/>
            <wp:effectExtent l="0" t="0" r="2540" b="0"/>
            <wp:docPr id="82564774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417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BB1B2" w14:textId="2B7C3495" w:rsidR="000744DD" w:rsidRPr="00E95B9F" w:rsidRDefault="009958B3" w:rsidP="009958B3">
      <w:pPr>
        <w:pStyle w:val="ALNotepidipagina"/>
      </w:pPr>
      <w:r w:rsidRPr="00E95B9F">
        <w:t>*</w:t>
      </w:r>
      <w:r w:rsidR="00446438" w:rsidRPr="00E95B9F">
        <w:rPr>
          <w:rFonts w:asciiTheme="minorHAnsi" w:hAnsiTheme="minorHAnsi" w:cstheme="minorBidi"/>
          <w:i w:val="0"/>
          <w:iCs w:val="0"/>
          <w:color w:val="auto"/>
          <w:sz w:val="24"/>
          <w:szCs w:val="24"/>
        </w:rPr>
        <w:t xml:space="preserve"> </w:t>
      </w:r>
      <w:r w:rsidR="00446438" w:rsidRPr="00E95B9F">
        <w:t xml:space="preserve"> dati provvisori</w:t>
      </w:r>
      <w:r w:rsidR="003C5523" w:rsidRPr="00E95B9F">
        <w:t xml:space="preserve"> rilevati a luglio 202</w:t>
      </w:r>
      <w:r w:rsidR="006D1391">
        <w:t>4</w:t>
      </w:r>
    </w:p>
    <w:p w14:paraId="60E9EBC1" w14:textId="77777777" w:rsidR="00835030" w:rsidRDefault="00835030" w:rsidP="00CF1E34">
      <w:pPr>
        <w:pStyle w:val="Didascalia"/>
        <w:rPr>
          <w:bCs w:val="0"/>
          <w:i w:val="0"/>
          <w:color w:val="000000" w:themeColor="text1"/>
          <w:sz w:val="22"/>
          <w:szCs w:val="24"/>
        </w:rPr>
      </w:pPr>
    </w:p>
    <w:p w14:paraId="241D8E6F" w14:textId="2D405E76" w:rsidR="008C6268" w:rsidRDefault="00214888" w:rsidP="00D3127D">
      <w:pPr>
        <w:pStyle w:val="Didascalia"/>
        <w:jc w:val="both"/>
        <w:rPr>
          <w:bCs w:val="0"/>
          <w:i w:val="0"/>
          <w:color w:val="000000" w:themeColor="text1"/>
          <w:sz w:val="22"/>
          <w:szCs w:val="24"/>
        </w:rPr>
      </w:pPr>
      <w:r>
        <w:rPr>
          <w:bCs w:val="0"/>
          <w:i w:val="0"/>
          <w:color w:val="000000" w:themeColor="text1"/>
          <w:sz w:val="22"/>
          <w:szCs w:val="24"/>
        </w:rPr>
        <w:t>Si stima che,</w:t>
      </w:r>
      <w:r w:rsidR="00835030">
        <w:rPr>
          <w:bCs w:val="0"/>
          <w:i w:val="0"/>
          <w:color w:val="000000" w:themeColor="text1"/>
          <w:sz w:val="22"/>
          <w:szCs w:val="24"/>
        </w:rPr>
        <w:t xml:space="preserve"> per l’anno accademico 2023-24</w:t>
      </w:r>
      <w:r>
        <w:rPr>
          <w:bCs w:val="0"/>
          <w:i w:val="0"/>
          <w:color w:val="000000" w:themeColor="text1"/>
          <w:sz w:val="22"/>
          <w:szCs w:val="24"/>
        </w:rPr>
        <w:t>,</w:t>
      </w:r>
      <w:r w:rsidR="00835030">
        <w:rPr>
          <w:bCs w:val="0"/>
          <w:i w:val="0"/>
          <w:color w:val="000000" w:themeColor="text1"/>
          <w:sz w:val="22"/>
          <w:szCs w:val="24"/>
        </w:rPr>
        <w:t xml:space="preserve"> le iscrizioni degli studenti internazionali </w:t>
      </w:r>
      <w:r>
        <w:rPr>
          <w:bCs w:val="0"/>
          <w:i w:val="0"/>
          <w:color w:val="000000" w:themeColor="text1"/>
          <w:sz w:val="22"/>
          <w:szCs w:val="24"/>
        </w:rPr>
        <w:t xml:space="preserve">cresceranno di un ulteriore </w:t>
      </w:r>
      <w:r w:rsidR="00835030">
        <w:rPr>
          <w:bCs w:val="0"/>
          <w:i w:val="0"/>
          <w:color w:val="000000" w:themeColor="text1"/>
          <w:sz w:val="22"/>
          <w:szCs w:val="24"/>
        </w:rPr>
        <w:t>7%</w:t>
      </w:r>
      <w:r>
        <w:rPr>
          <w:bCs w:val="0"/>
          <w:i w:val="0"/>
          <w:color w:val="000000" w:themeColor="text1"/>
          <w:sz w:val="22"/>
          <w:szCs w:val="24"/>
        </w:rPr>
        <w:t>, portando a quasi 22 mila e 400 la presenza di giovani dall’estero negli atenei lombardi</w:t>
      </w:r>
      <w:r w:rsidR="00B8558B">
        <w:rPr>
          <w:bCs w:val="0"/>
          <w:i w:val="0"/>
          <w:color w:val="000000" w:themeColor="text1"/>
          <w:sz w:val="22"/>
          <w:szCs w:val="24"/>
        </w:rPr>
        <w:t xml:space="preserve"> (esclusi gli studenti nei programmi di mobilità)</w:t>
      </w:r>
      <w:r w:rsidR="008C6268">
        <w:rPr>
          <w:bCs w:val="0"/>
          <w:i w:val="0"/>
          <w:color w:val="000000" w:themeColor="text1"/>
          <w:sz w:val="22"/>
          <w:szCs w:val="24"/>
        </w:rPr>
        <w:t>.</w:t>
      </w:r>
    </w:p>
    <w:p w14:paraId="2A4B5F5A" w14:textId="5E0DA4C9" w:rsidR="008C6268" w:rsidRDefault="008C6268" w:rsidP="00D3127D">
      <w:pPr>
        <w:jc w:val="both"/>
        <w:rPr>
          <w:color w:val="000000" w:themeColor="text1"/>
          <w:sz w:val="22"/>
        </w:rPr>
      </w:pPr>
      <w:r w:rsidRPr="008C6268">
        <w:rPr>
          <w:color w:val="000000" w:themeColor="text1"/>
          <w:sz w:val="22"/>
        </w:rPr>
        <w:t xml:space="preserve">Gli studenti </w:t>
      </w:r>
      <w:r>
        <w:rPr>
          <w:color w:val="000000" w:themeColor="text1"/>
          <w:sz w:val="22"/>
        </w:rPr>
        <w:t xml:space="preserve">internazionali sono </w:t>
      </w:r>
      <w:r w:rsidRPr="00D3127D">
        <w:rPr>
          <w:b/>
          <w:bCs/>
          <w:color w:val="000000" w:themeColor="text1"/>
          <w:sz w:val="22"/>
        </w:rPr>
        <w:t>per il 90% iscritti ai corsi di laurea</w:t>
      </w:r>
      <w:r>
        <w:rPr>
          <w:color w:val="000000" w:themeColor="text1"/>
          <w:sz w:val="22"/>
        </w:rPr>
        <w:t xml:space="preserve"> (I livello, II livello o ciclo unico) e per il restante 10% all’offerta formativa </w:t>
      </w:r>
      <w:proofErr w:type="gramStart"/>
      <w:r>
        <w:rPr>
          <w:color w:val="000000" w:themeColor="text1"/>
          <w:sz w:val="22"/>
        </w:rPr>
        <w:t>post laurea</w:t>
      </w:r>
      <w:proofErr w:type="gramEnd"/>
      <w:r>
        <w:rPr>
          <w:color w:val="000000" w:themeColor="text1"/>
          <w:sz w:val="22"/>
        </w:rPr>
        <w:t>, che comprende dottorati, master di I e II livello e scuole di specializzazione.</w:t>
      </w:r>
    </w:p>
    <w:p w14:paraId="21F63F00" w14:textId="4CE67F46" w:rsidR="008C6268" w:rsidRPr="008C6268" w:rsidRDefault="008C6268" w:rsidP="00D3127D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Dall’</w:t>
      </w:r>
      <w:proofErr w:type="spellStart"/>
      <w:r>
        <w:rPr>
          <w:color w:val="000000" w:themeColor="text1"/>
          <w:sz w:val="22"/>
        </w:rPr>
        <w:t>a.a</w:t>
      </w:r>
      <w:proofErr w:type="spellEnd"/>
      <w:r>
        <w:rPr>
          <w:color w:val="000000" w:themeColor="text1"/>
          <w:sz w:val="22"/>
        </w:rPr>
        <w:t xml:space="preserve">. 2016-17 al 2022-23 gli studenti internazionali iscritti ai corsi di laurea sono aumentati del 61,6% mentre quelli nel </w:t>
      </w:r>
      <w:proofErr w:type="gramStart"/>
      <w:r>
        <w:rPr>
          <w:color w:val="000000" w:themeColor="text1"/>
          <w:sz w:val="22"/>
        </w:rPr>
        <w:t>post laurea</w:t>
      </w:r>
      <w:proofErr w:type="gramEnd"/>
      <w:r>
        <w:rPr>
          <w:color w:val="000000" w:themeColor="text1"/>
          <w:sz w:val="22"/>
        </w:rPr>
        <w:t xml:space="preserve"> sono più che raddoppiati (+117,9%). Soltanto nell’ultimo anno accademico (dal 2021-22 al 2022-23) sono rispettivamente aumentati, in termini re</w:t>
      </w:r>
      <w:r w:rsidR="00F45453">
        <w:rPr>
          <w:color w:val="000000" w:themeColor="text1"/>
          <w:sz w:val="22"/>
        </w:rPr>
        <w:t>lativi</w:t>
      </w:r>
      <w:r>
        <w:rPr>
          <w:color w:val="000000" w:themeColor="text1"/>
          <w:sz w:val="22"/>
        </w:rPr>
        <w:t>, del 9,4% e del 20,2%.</w:t>
      </w:r>
    </w:p>
    <w:p w14:paraId="23A44893" w14:textId="77777777" w:rsidR="002203F4" w:rsidRDefault="002203F4" w:rsidP="002203F4"/>
    <w:p w14:paraId="13A79327" w14:textId="523914A1" w:rsidR="004839BC" w:rsidRDefault="004839BC" w:rsidP="00D20EC1">
      <w:pPr>
        <w:jc w:val="both"/>
        <w:rPr>
          <w:color w:val="000000" w:themeColor="text1"/>
          <w:sz w:val="22"/>
        </w:rPr>
      </w:pPr>
      <w:r w:rsidRPr="004839BC">
        <w:rPr>
          <w:color w:val="000000" w:themeColor="text1"/>
          <w:sz w:val="22"/>
        </w:rPr>
        <w:t>Nell’</w:t>
      </w:r>
      <w:proofErr w:type="spellStart"/>
      <w:r w:rsidRPr="004839BC">
        <w:rPr>
          <w:color w:val="000000" w:themeColor="text1"/>
          <w:sz w:val="22"/>
        </w:rPr>
        <w:t>a.a</w:t>
      </w:r>
      <w:proofErr w:type="spellEnd"/>
      <w:r w:rsidRPr="004839BC">
        <w:rPr>
          <w:color w:val="000000" w:themeColor="text1"/>
          <w:sz w:val="22"/>
        </w:rPr>
        <w:t>. 2022-23</w:t>
      </w:r>
      <w:r>
        <w:rPr>
          <w:color w:val="000000" w:themeColor="text1"/>
          <w:sz w:val="22"/>
        </w:rPr>
        <w:t xml:space="preserve"> </w:t>
      </w:r>
      <w:r w:rsidR="00905C9C">
        <w:rPr>
          <w:color w:val="000000" w:themeColor="text1"/>
          <w:sz w:val="22"/>
        </w:rPr>
        <w:t xml:space="preserve">poco più della metà degli studenti internazionali </w:t>
      </w:r>
      <w:r w:rsidR="00F137D6">
        <w:rPr>
          <w:color w:val="000000" w:themeColor="text1"/>
          <w:sz w:val="22"/>
        </w:rPr>
        <w:t xml:space="preserve">iscritti </w:t>
      </w:r>
      <w:r w:rsidR="00905C9C">
        <w:rPr>
          <w:color w:val="000000" w:themeColor="text1"/>
          <w:sz w:val="22"/>
        </w:rPr>
        <w:t>negli atenei lombardi è una donna (53,1%). Fatta eccezione per l’</w:t>
      </w:r>
      <w:proofErr w:type="spellStart"/>
      <w:r w:rsidR="00905C9C">
        <w:rPr>
          <w:color w:val="000000" w:themeColor="text1"/>
          <w:sz w:val="22"/>
        </w:rPr>
        <w:t>a.a</w:t>
      </w:r>
      <w:proofErr w:type="spellEnd"/>
      <w:r w:rsidR="00905C9C">
        <w:rPr>
          <w:color w:val="000000" w:themeColor="text1"/>
          <w:sz w:val="22"/>
        </w:rPr>
        <w:t>. 2017-18, dove è risultata piena parità, e per l’</w:t>
      </w:r>
      <w:proofErr w:type="spellStart"/>
      <w:r w:rsidR="00905C9C">
        <w:rPr>
          <w:color w:val="000000" w:themeColor="text1"/>
          <w:sz w:val="22"/>
        </w:rPr>
        <w:t>a.a</w:t>
      </w:r>
      <w:proofErr w:type="spellEnd"/>
      <w:r w:rsidR="00905C9C">
        <w:rPr>
          <w:color w:val="000000" w:themeColor="text1"/>
          <w:sz w:val="22"/>
        </w:rPr>
        <w:t>. 2018-19 durante il quale prevalevano gli uomini, per tutti gli altri anni osservati la componente femminile è risultata</w:t>
      </w:r>
      <w:r w:rsidR="00D207EF">
        <w:rPr>
          <w:color w:val="000000" w:themeColor="text1"/>
          <w:sz w:val="22"/>
        </w:rPr>
        <w:t xml:space="preserve"> </w:t>
      </w:r>
      <w:r w:rsidR="00905C9C">
        <w:rPr>
          <w:color w:val="000000" w:themeColor="text1"/>
          <w:sz w:val="22"/>
        </w:rPr>
        <w:t xml:space="preserve">sempre maggiore </w:t>
      </w:r>
      <w:r w:rsidR="00F45453">
        <w:rPr>
          <w:color w:val="000000" w:themeColor="text1"/>
          <w:sz w:val="22"/>
        </w:rPr>
        <w:t xml:space="preserve">a </w:t>
      </w:r>
      <w:r w:rsidR="00905C9C">
        <w:rPr>
          <w:color w:val="000000" w:themeColor="text1"/>
          <w:sz w:val="22"/>
        </w:rPr>
        <w:t>quella maschile.</w:t>
      </w:r>
    </w:p>
    <w:p w14:paraId="61E5A1F8" w14:textId="77777777" w:rsidR="00905C9C" w:rsidRDefault="00905C9C" w:rsidP="002203F4">
      <w:pPr>
        <w:rPr>
          <w:color w:val="000000" w:themeColor="text1"/>
          <w:sz w:val="22"/>
        </w:rPr>
      </w:pPr>
    </w:p>
    <w:p w14:paraId="711AD2C6" w14:textId="05B758D4" w:rsidR="00905C9C" w:rsidRDefault="00F137D6" w:rsidP="00D20EC1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lastRenderedPageBreak/>
        <w:t xml:space="preserve">Se tra gli iscritti ai corsi di laurea l’incidenza femminile è al 53,6%, nella formazione </w:t>
      </w:r>
      <w:proofErr w:type="gramStart"/>
      <w:r>
        <w:rPr>
          <w:color w:val="000000" w:themeColor="text1"/>
          <w:sz w:val="22"/>
        </w:rPr>
        <w:t>post laurea</w:t>
      </w:r>
      <w:proofErr w:type="gramEnd"/>
      <w:r>
        <w:rPr>
          <w:color w:val="000000" w:themeColor="text1"/>
          <w:sz w:val="22"/>
        </w:rPr>
        <w:t xml:space="preserve"> si osserva una situazione di sostanziale stabilità di genere</w:t>
      </w:r>
      <w:r w:rsidR="002E4704">
        <w:rPr>
          <w:color w:val="000000" w:themeColor="text1"/>
          <w:sz w:val="22"/>
        </w:rPr>
        <w:t>, con iscrizioni maschili al 50,6% e il restante 49,4% di donne.</w:t>
      </w:r>
    </w:p>
    <w:p w14:paraId="0233DB52" w14:textId="77777777" w:rsidR="00F137D6" w:rsidRDefault="00F137D6" w:rsidP="002203F4">
      <w:pPr>
        <w:rPr>
          <w:color w:val="000000" w:themeColor="text1"/>
          <w:sz w:val="22"/>
        </w:rPr>
      </w:pPr>
    </w:p>
    <w:p w14:paraId="0EDD1860" w14:textId="77777777" w:rsidR="00F137D6" w:rsidRDefault="00F137D6" w:rsidP="002203F4">
      <w:pPr>
        <w:rPr>
          <w:color w:val="000000" w:themeColor="text1"/>
          <w:sz w:val="22"/>
        </w:rPr>
      </w:pPr>
    </w:p>
    <w:p w14:paraId="5EA3046E" w14:textId="0B697B3F" w:rsidR="00CF1E34" w:rsidRDefault="00CF1E34" w:rsidP="002E1982">
      <w:pPr>
        <w:pStyle w:val="Graficititolo"/>
      </w:pPr>
      <w:r w:rsidRPr="00E95B9F">
        <w:t xml:space="preserve">Grafico </w:t>
      </w:r>
      <w:fldSimple w:instr=" SEQ Grafico \* ARABIC ">
        <w:r w:rsidR="00306487">
          <w:rPr>
            <w:noProof/>
          </w:rPr>
          <w:t>2</w:t>
        </w:r>
      </w:fldSimple>
      <w:r w:rsidRPr="00E95B9F">
        <w:t xml:space="preserve"> </w:t>
      </w:r>
      <w:r w:rsidR="00E6371A">
        <w:t>-</w:t>
      </w:r>
      <w:r w:rsidR="00E6371A" w:rsidRPr="00E95B9F">
        <w:t xml:space="preserve"> </w:t>
      </w:r>
      <w:r w:rsidRPr="00E95B9F">
        <w:t>Distribuzione degli studenti internazionali per genere</w:t>
      </w:r>
      <w:r w:rsidR="00A318B4" w:rsidRPr="00E95B9F">
        <w:t xml:space="preserve">, </w:t>
      </w:r>
      <w:r w:rsidR="006F4BDB">
        <w:t>dall’</w:t>
      </w:r>
      <w:proofErr w:type="spellStart"/>
      <w:r w:rsidR="00A318B4" w:rsidRPr="00E95B9F">
        <w:t>a.a</w:t>
      </w:r>
      <w:proofErr w:type="spellEnd"/>
      <w:r w:rsidR="00A318B4" w:rsidRPr="00E95B9F">
        <w:t>. 201</w:t>
      </w:r>
      <w:r w:rsidR="006F4BDB">
        <w:t>6</w:t>
      </w:r>
      <w:r w:rsidR="00A318B4" w:rsidRPr="00E95B9F">
        <w:t>-1</w:t>
      </w:r>
      <w:r w:rsidR="006F4BDB">
        <w:t>7</w:t>
      </w:r>
      <w:r w:rsidR="00A318B4" w:rsidRPr="00E95B9F">
        <w:t xml:space="preserve"> </w:t>
      </w:r>
      <w:r w:rsidR="006F4BDB">
        <w:t>al</w:t>
      </w:r>
      <w:r w:rsidR="00A318B4" w:rsidRPr="00E95B9F">
        <w:t xml:space="preserve"> 202</w:t>
      </w:r>
      <w:r w:rsidR="006F4BDB">
        <w:t>2</w:t>
      </w:r>
      <w:r w:rsidR="00263AE9">
        <w:t>-2</w:t>
      </w:r>
      <w:r w:rsidR="006F4BDB">
        <w:t>3</w:t>
      </w:r>
    </w:p>
    <w:p w14:paraId="71E34B63" w14:textId="74FCB5D8" w:rsidR="002C5FF5" w:rsidRPr="00F53CAD" w:rsidRDefault="006F4BDB" w:rsidP="00CF1E34">
      <w:pPr>
        <w:rPr>
          <w:color w:val="000000" w:themeColor="text1"/>
          <w:sz w:val="22"/>
        </w:rPr>
      </w:pPr>
      <w:r w:rsidRPr="00F53CAD">
        <w:rPr>
          <w:noProof/>
          <w:color w:val="000000" w:themeColor="text1"/>
          <w:sz w:val="22"/>
        </w:rPr>
        <w:drawing>
          <wp:inline distT="0" distB="0" distL="0" distR="0" wp14:anchorId="7C73A9B8" wp14:editId="3474D3A2">
            <wp:extent cx="5007000" cy="2160000"/>
            <wp:effectExtent l="0" t="0" r="3175" b="0"/>
            <wp:docPr id="13532499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3D6EF" w14:textId="77777777" w:rsidR="006A3FFD" w:rsidRPr="00942226" w:rsidRDefault="006A3FFD" w:rsidP="002203F4">
      <w:pPr>
        <w:rPr>
          <w:rFonts w:cs="SourceSansPro-Regular"/>
          <w:bCs/>
          <w:color w:val="000000" w:themeColor="text1"/>
          <w:sz w:val="20"/>
          <w:szCs w:val="20"/>
        </w:rPr>
      </w:pPr>
    </w:p>
    <w:p w14:paraId="4AD5CEDB" w14:textId="77777777" w:rsidR="002203F4" w:rsidRPr="00942226" w:rsidRDefault="002203F4" w:rsidP="002203F4">
      <w:pPr>
        <w:rPr>
          <w:rFonts w:cs="SourceSansPro-Regular"/>
          <w:bCs/>
          <w:color w:val="000000" w:themeColor="text1"/>
          <w:sz w:val="20"/>
          <w:szCs w:val="20"/>
        </w:rPr>
      </w:pPr>
    </w:p>
    <w:p w14:paraId="2429FCA1" w14:textId="0402DB13" w:rsidR="00F53CAD" w:rsidRPr="00F53CAD" w:rsidRDefault="004A144E" w:rsidP="00F53CAD">
      <w:pPr>
        <w:pStyle w:val="Graficititolo"/>
        <w:rPr>
          <w:rFonts w:cs="SourceSansPro-Regular"/>
          <w:iCs w:val="0"/>
          <w:color w:val="000000" w:themeColor="text1"/>
          <w:szCs w:val="20"/>
        </w:rPr>
      </w:pPr>
      <w:r w:rsidRPr="00E95B9F">
        <w:t xml:space="preserve">Grafico </w:t>
      </w:r>
      <w:fldSimple w:instr=" SEQ Grafico \* ARABIC ">
        <w:r w:rsidR="00306487">
          <w:rPr>
            <w:noProof/>
          </w:rPr>
          <w:t>3</w:t>
        </w:r>
      </w:fldSimple>
      <w:r w:rsidRPr="00E95B9F">
        <w:t xml:space="preserve"> - Distribuzione degli studenti internazionali per genere e corso di studio</w:t>
      </w:r>
      <w:r w:rsidR="002C5FF5" w:rsidRPr="00E95B9F">
        <w:t>,</w:t>
      </w:r>
      <w:r w:rsidRPr="00E95B9F">
        <w:t xml:space="preserve"> </w:t>
      </w:r>
      <w:proofErr w:type="spellStart"/>
      <w:r w:rsidRPr="00E95B9F">
        <w:t>a.a</w:t>
      </w:r>
      <w:proofErr w:type="spellEnd"/>
      <w:r w:rsidRPr="00E95B9F">
        <w:t>. 20</w:t>
      </w:r>
      <w:r w:rsidR="00F7295E" w:rsidRPr="00E95B9F">
        <w:t>2</w:t>
      </w:r>
      <w:r w:rsidR="001F4549">
        <w:t>2</w:t>
      </w:r>
      <w:r w:rsidRPr="00E95B9F">
        <w:t>-20</w:t>
      </w:r>
      <w:r w:rsidR="00D76CA0" w:rsidRPr="00E95B9F">
        <w:t>2</w:t>
      </w:r>
      <w:r w:rsidR="001F4549">
        <w:t>3</w:t>
      </w:r>
    </w:p>
    <w:p w14:paraId="5C7078A5" w14:textId="61D12CFA" w:rsidR="00F53CAD" w:rsidRPr="00F53CAD" w:rsidRDefault="00F53CAD" w:rsidP="00F53CAD">
      <w:pPr>
        <w:pStyle w:val="Graficititolo"/>
        <w:numPr>
          <w:ilvl w:val="0"/>
          <w:numId w:val="0"/>
        </w:numPr>
        <w:ind w:left="360" w:hanging="360"/>
        <w:rPr>
          <w:rFonts w:cs="SourceSansPro-Regular"/>
          <w:iCs w:val="0"/>
          <w:color w:val="000000" w:themeColor="text1"/>
          <w:szCs w:val="20"/>
        </w:rPr>
      </w:pPr>
      <w:r>
        <w:rPr>
          <w:rFonts w:cs="SourceSansPro-Regular"/>
          <w:caps/>
          <w:noProof/>
          <w:color w:val="000000" w:themeColor="text1"/>
          <w:szCs w:val="20"/>
        </w:rPr>
        <w:drawing>
          <wp:inline distT="0" distB="0" distL="0" distR="0" wp14:anchorId="30B76743" wp14:editId="07013329">
            <wp:extent cx="4200583" cy="2520000"/>
            <wp:effectExtent l="0" t="0" r="0" b="0"/>
            <wp:docPr id="1219669747" name="Immagine 4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669747" name="Immagine 4" descr="Immagine che contiene testo, schermata, Carattere, num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83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C075F" w14:textId="5CD38A33" w:rsidR="00F53CAD" w:rsidRDefault="002F5FB2" w:rsidP="00DD2CED">
      <w:r>
        <w:br w:type="page"/>
      </w:r>
    </w:p>
    <w:p w14:paraId="2B136836" w14:textId="0FC847ED" w:rsidR="006411B0" w:rsidRPr="008517BC" w:rsidRDefault="008761FD" w:rsidP="008507CE">
      <w:pPr>
        <w:pStyle w:val="Titolo2"/>
        <w:rPr>
          <w:noProof/>
          <w:color w:val="EC0044"/>
        </w:rPr>
      </w:pPr>
      <w:bookmarkStart w:id="15" w:name="_Toc182122925"/>
      <w:r w:rsidRPr="008517BC">
        <w:rPr>
          <w:noProof/>
          <w:color w:val="EC0044"/>
        </w:rPr>
        <w:lastRenderedPageBreak/>
        <w:t>3</w:t>
      </w:r>
      <w:r w:rsidR="00DA3214" w:rsidRPr="008517BC">
        <w:rPr>
          <w:noProof/>
          <w:color w:val="EC0044"/>
        </w:rPr>
        <w:t xml:space="preserve">.2 </w:t>
      </w:r>
      <w:r w:rsidR="00922BD3" w:rsidRPr="008517BC">
        <w:rPr>
          <w:noProof/>
          <w:color w:val="EC0044"/>
        </w:rPr>
        <w:t>Studenti internazionali in Lombardia: c</w:t>
      </w:r>
      <w:r w:rsidR="00DA3214" w:rsidRPr="008517BC">
        <w:rPr>
          <w:noProof/>
          <w:color w:val="EC0044"/>
        </w:rPr>
        <w:t>osa studiano</w:t>
      </w:r>
      <w:bookmarkEnd w:id="15"/>
    </w:p>
    <w:p w14:paraId="4A05EA34" w14:textId="4F27C39D" w:rsidR="001A7E31" w:rsidRDefault="001A7E31" w:rsidP="00684CDC">
      <w:pPr>
        <w:pStyle w:val="ALTesto"/>
      </w:pPr>
      <w:r>
        <w:t>Per gli studenti internazionali iscritti ai corsi di laurea</w:t>
      </w:r>
      <w:r w:rsidR="00583E5A" w:rsidRPr="002E4704">
        <w:t xml:space="preserve"> sono riportati</w:t>
      </w:r>
      <w:r>
        <w:t>, di seguito,</w:t>
      </w:r>
      <w:r w:rsidR="00583E5A" w:rsidRPr="002E4704">
        <w:t xml:space="preserve"> i dati relativi alla distribuzione </w:t>
      </w:r>
      <w:r>
        <w:t>per</w:t>
      </w:r>
      <w:r w:rsidR="00583E5A" w:rsidRPr="002E4704">
        <w:t xml:space="preserve"> materie di studio</w:t>
      </w:r>
      <w:r>
        <w:t>. I corsi di laurea sono raggruppati in quattro</w:t>
      </w:r>
      <w:r w:rsidR="0007472F">
        <w:t xml:space="preserve"> camp</w:t>
      </w:r>
      <w:r>
        <w:t xml:space="preserve">i </w:t>
      </w:r>
      <w:r w:rsidRPr="000B5FCD">
        <w:rPr>
          <w:color w:val="auto"/>
        </w:rPr>
        <w:t xml:space="preserve">disciplinari: STEM, </w:t>
      </w:r>
      <w:proofErr w:type="spellStart"/>
      <w:r w:rsidRPr="000B5FCD">
        <w:rPr>
          <w:color w:val="auto"/>
        </w:rPr>
        <w:t>Arts</w:t>
      </w:r>
      <w:proofErr w:type="spellEnd"/>
      <w:r w:rsidRPr="000B5FCD">
        <w:rPr>
          <w:color w:val="auto"/>
        </w:rPr>
        <w:t>, Health e una</w:t>
      </w:r>
      <w:r w:rsidR="00215205" w:rsidRPr="000B5FCD">
        <w:rPr>
          <w:color w:val="auto"/>
        </w:rPr>
        <w:t xml:space="preserve"> quarta</w:t>
      </w:r>
      <w:r w:rsidRPr="000B5FCD">
        <w:rPr>
          <w:color w:val="auto"/>
        </w:rPr>
        <w:t xml:space="preserve"> voce che contiene </w:t>
      </w:r>
      <w:r w:rsidR="00572177" w:rsidRPr="000B5FCD">
        <w:rPr>
          <w:color w:val="auto"/>
        </w:rPr>
        <w:t xml:space="preserve">in forma aggregata </w:t>
      </w:r>
      <w:r w:rsidRPr="000B5FCD">
        <w:rPr>
          <w:color w:val="auto"/>
        </w:rPr>
        <w:t>tutte le altre classi (</w:t>
      </w:r>
      <w:proofErr w:type="spellStart"/>
      <w:r w:rsidRPr="000B5FCD">
        <w:rPr>
          <w:color w:val="auto"/>
        </w:rPr>
        <w:t>Agriculture</w:t>
      </w:r>
      <w:proofErr w:type="spellEnd"/>
      <w:r w:rsidRPr="000B5FCD">
        <w:rPr>
          <w:color w:val="auto"/>
        </w:rPr>
        <w:t xml:space="preserve">, </w:t>
      </w:r>
      <w:proofErr w:type="spellStart"/>
      <w:r w:rsidRPr="000B5FCD">
        <w:rPr>
          <w:color w:val="auto"/>
        </w:rPr>
        <w:t>forestry</w:t>
      </w:r>
      <w:proofErr w:type="spellEnd"/>
      <w:r w:rsidRPr="001A7E31">
        <w:t xml:space="preserve">, </w:t>
      </w:r>
      <w:proofErr w:type="spellStart"/>
      <w:r w:rsidRPr="001A7E31">
        <w:t>fisheries</w:t>
      </w:r>
      <w:proofErr w:type="spellEnd"/>
      <w:r w:rsidRPr="001A7E31">
        <w:t xml:space="preserve"> and </w:t>
      </w:r>
      <w:proofErr w:type="spellStart"/>
      <w:r w:rsidRPr="001A7E31">
        <w:t>veterinary</w:t>
      </w:r>
      <w:proofErr w:type="spellEnd"/>
      <w:r>
        <w:t xml:space="preserve">; </w:t>
      </w:r>
      <w:proofErr w:type="spellStart"/>
      <w:r w:rsidR="00563E7C">
        <w:t>Humanities</w:t>
      </w:r>
      <w:proofErr w:type="spellEnd"/>
      <w:r w:rsidR="00563E7C">
        <w:t xml:space="preserve">; </w:t>
      </w:r>
      <w:r w:rsidRPr="001A7E31">
        <w:t xml:space="preserve">Business, </w:t>
      </w:r>
      <w:proofErr w:type="spellStart"/>
      <w:r w:rsidRPr="001A7E31">
        <w:t>administration</w:t>
      </w:r>
      <w:proofErr w:type="spellEnd"/>
      <w:r w:rsidRPr="001A7E31">
        <w:t xml:space="preserve"> and </w:t>
      </w:r>
      <w:proofErr w:type="spellStart"/>
      <w:r w:rsidRPr="001A7E31">
        <w:t>law</w:t>
      </w:r>
      <w:proofErr w:type="spellEnd"/>
      <w:r>
        <w:t xml:space="preserve">; </w:t>
      </w:r>
      <w:proofErr w:type="spellStart"/>
      <w:r>
        <w:t>Education</w:t>
      </w:r>
      <w:proofErr w:type="spellEnd"/>
      <w:r>
        <w:t xml:space="preserve">; Services; </w:t>
      </w:r>
      <w:r w:rsidRPr="001A7E31">
        <w:t>Social sciences, journalism and information</w:t>
      </w:r>
      <w:r>
        <w:t>).</w:t>
      </w:r>
    </w:p>
    <w:p w14:paraId="7E3E9466" w14:textId="6CB2DD95" w:rsidR="00684CDC" w:rsidRDefault="00BA1EB8" w:rsidP="00684CDC">
      <w:pPr>
        <w:pStyle w:val="ALTesto"/>
      </w:pPr>
      <w:r w:rsidRPr="002E4704">
        <w:t xml:space="preserve">Per corsi </w:t>
      </w:r>
      <w:r w:rsidRPr="002E4704">
        <w:rPr>
          <w:b/>
        </w:rPr>
        <w:t>STEM</w:t>
      </w:r>
      <w:r w:rsidRPr="002E4704">
        <w:t xml:space="preserve"> si intendono </w:t>
      </w:r>
      <w:r w:rsidR="00F45453">
        <w:t>quelli</w:t>
      </w:r>
      <w:r w:rsidRPr="002E4704">
        <w:t xml:space="preserve"> che afferiscono alle classi di </w:t>
      </w:r>
      <w:r w:rsidR="00781F0A" w:rsidRPr="002E4704">
        <w:t xml:space="preserve">laurea </w:t>
      </w:r>
      <w:proofErr w:type="spellStart"/>
      <w:r w:rsidR="00781F0A" w:rsidRPr="002E4704">
        <w:t>di</w:t>
      </w:r>
      <w:proofErr w:type="spellEnd"/>
      <w:r w:rsidR="00745D82">
        <w:t xml:space="preserve"> </w:t>
      </w:r>
      <w:r w:rsidR="00781F0A" w:rsidRPr="002E4704">
        <w:t>S</w:t>
      </w:r>
      <w:r w:rsidRPr="002E4704">
        <w:t xml:space="preserve">cienze, </w:t>
      </w:r>
      <w:r w:rsidR="00781F0A" w:rsidRPr="002E4704">
        <w:t>M</w:t>
      </w:r>
      <w:r w:rsidRPr="002E4704">
        <w:t xml:space="preserve">atematica, </w:t>
      </w:r>
      <w:r w:rsidR="00781F0A" w:rsidRPr="002E4704">
        <w:t>Ingegneria</w:t>
      </w:r>
      <w:r w:rsidRPr="002E4704">
        <w:t xml:space="preserve">, </w:t>
      </w:r>
      <w:r w:rsidR="00781F0A" w:rsidRPr="002E4704">
        <w:t>Tecnologia</w:t>
      </w:r>
      <w:r w:rsidRPr="002E4704">
        <w:t xml:space="preserve">, </w:t>
      </w:r>
      <w:r w:rsidR="00781F0A" w:rsidRPr="002E4704">
        <w:t>Fisica</w:t>
      </w:r>
      <w:r w:rsidRPr="002E4704">
        <w:t xml:space="preserve">, </w:t>
      </w:r>
      <w:r w:rsidR="00781F0A" w:rsidRPr="002E4704">
        <w:t>Informatica</w:t>
      </w:r>
      <w:r w:rsidRPr="002E4704">
        <w:t xml:space="preserve">, </w:t>
      </w:r>
      <w:r w:rsidR="00781F0A" w:rsidRPr="002E4704">
        <w:t>Chimica</w:t>
      </w:r>
      <w:r w:rsidR="002A7499" w:rsidRPr="002E4704">
        <w:t>, Architettura</w:t>
      </w:r>
      <w:r w:rsidRPr="002E4704">
        <w:t xml:space="preserve">. </w:t>
      </w:r>
      <w:r w:rsidR="00EB599C" w:rsidRPr="002E4704">
        <w:t>I</w:t>
      </w:r>
      <w:r w:rsidRPr="002E4704">
        <w:t xml:space="preserve"> corsi </w:t>
      </w:r>
      <w:r w:rsidR="00EB599C" w:rsidRPr="002E4704">
        <w:rPr>
          <w:b/>
        </w:rPr>
        <w:t>A</w:t>
      </w:r>
      <w:r w:rsidRPr="002E4704">
        <w:rPr>
          <w:b/>
        </w:rPr>
        <w:t>rt</w:t>
      </w:r>
      <w:r w:rsidRPr="002E4704">
        <w:t xml:space="preserve"> afferiscono alle classi di</w:t>
      </w:r>
      <w:r w:rsidR="00781F0A" w:rsidRPr="002E4704">
        <w:t xml:space="preserve"> laurea di</w:t>
      </w:r>
      <w:r w:rsidRPr="002E4704">
        <w:t xml:space="preserve"> </w:t>
      </w:r>
      <w:r w:rsidR="00781F0A" w:rsidRPr="002E4704">
        <w:t>Design</w:t>
      </w:r>
      <w:r w:rsidRPr="002E4704">
        <w:t xml:space="preserve">, </w:t>
      </w:r>
      <w:r w:rsidR="00781F0A" w:rsidRPr="002E4704">
        <w:t>Arte</w:t>
      </w:r>
      <w:r w:rsidRPr="002E4704">
        <w:t xml:space="preserve">, </w:t>
      </w:r>
      <w:r w:rsidR="00781F0A" w:rsidRPr="002E4704">
        <w:t xml:space="preserve">Spettacolo </w:t>
      </w:r>
      <w:r w:rsidRPr="002E4704">
        <w:t xml:space="preserve">e </w:t>
      </w:r>
      <w:r w:rsidR="008D1B54" w:rsidRPr="002E4704">
        <w:t>M</w:t>
      </w:r>
      <w:r w:rsidRPr="002E4704">
        <w:t>ultimedia</w:t>
      </w:r>
      <w:r w:rsidR="00F96F62" w:rsidRPr="002E4704">
        <w:t xml:space="preserve">. </w:t>
      </w:r>
      <w:r w:rsidR="00E6371A" w:rsidRPr="002E4704">
        <w:t>L’ambito</w:t>
      </w:r>
      <w:r w:rsidR="00F96F62" w:rsidRPr="002E4704">
        <w:t xml:space="preserve"> </w:t>
      </w:r>
      <w:r w:rsidR="00F96F62" w:rsidRPr="002E4704">
        <w:rPr>
          <w:b/>
          <w:bCs/>
        </w:rPr>
        <w:t xml:space="preserve">Health </w:t>
      </w:r>
      <w:r w:rsidR="00E6371A" w:rsidRPr="002E4704">
        <w:t xml:space="preserve">comprende </w:t>
      </w:r>
      <w:r w:rsidR="00C714E2" w:rsidRPr="002E4704">
        <w:t>invece</w:t>
      </w:r>
      <w:r w:rsidR="00E6371A" w:rsidRPr="002E4704">
        <w:t xml:space="preserve"> i corsi delle discipline medico-sanitarie</w:t>
      </w:r>
      <w:r w:rsidR="00F96F62" w:rsidRPr="002E4704">
        <w:t>.</w:t>
      </w:r>
    </w:p>
    <w:p w14:paraId="75B078C0" w14:textId="438844E9" w:rsidR="001A7E31" w:rsidRDefault="0007472F" w:rsidP="00684CDC">
      <w:pPr>
        <w:pStyle w:val="ALTesto"/>
      </w:pPr>
      <w:r>
        <w:t>Nel grafico seguente vengono messe a confronto le distribuzioni per campi disciplinari degli studenti internazionali rispetto a</w:t>
      </w:r>
      <w:r w:rsidR="0050609C">
        <w:t>i</w:t>
      </w:r>
      <w:r>
        <w:t xml:space="preserve"> non internazionali</w:t>
      </w:r>
      <w:r>
        <w:rPr>
          <w:rStyle w:val="Rimandonotaapidipagina"/>
        </w:rPr>
        <w:footnoteReference w:id="3"/>
      </w:r>
      <w:r>
        <w:t>.</w:t>
      </w:r>
    </w:p>
    <w:p w14:paraId="281FB3C6" w14:textId="77777777" w:rsidR="0050609C" w:rsidRDefault="0050609C" w:rsidP="00684CDC">
      <w:pPr>
        <w:pStyle w:val="ALTesto"/>
      </w:pPr>
      <w:r>
        <w:t>Tra i giovani internazionali prevalgono le iscrizioni nei corsi di laurea di indirizzo STEM, con il 44,8% di iscritti. Il dato è ampiamente superiore all’incidenza rilevata tra i nazionali, che risulta poco al di sotto del 30%.</w:t>
      </w:r>
    </w:p>
    <w:p w14:paraId="3C4FE4D8" w14:textId="7104C4B9" w:rsidR="0050609C" w:rsidRDefault="0050609C" w:rsidP="00684CDC">
      <w:pPr>
        <w:pStyle w:val="ALTesto"/>
      </w:pPr>
      <w:r>
        <w:t xml:space="preserve">Le iscrizioni nelle aree medico-sanitarie (Health) sono molto più allineate tra internazionali (10,8%) e nazionali (12,6%), </w:t>
      </w:r>
      <w:r w:rsidRPr="00EB415B">
        <w:t>ma occorre ricordare che in molti corsi di laurea le iscrizioni sono a numero chiuso e una quota predeterminata di posti è assegnata ai giovani che vengono d</w:t>
      </w:r>
      <w:r w:rsidR="00FF2DCC" w:rsidRPr="00EB415B">
        <w:t>all’estero</w:t>
      </w:r>
      <w:r w:rsidRPr="00EB415B">
        <w:t>.</w:t>
      </w:r>
    </w:p>
    <w:p w14:paraId="79BC4DBE" w14:textId="5EFBD641" w:rsidR="0050609C" w:rsidRDefault="00486E13" w:rsidP="00684CDC">
      <w:pPr>
        <w:pStyle w:val="ALTesto"/>
      </w:pPr>
      <w:r>
        <w:t>La partecipazione ai corsi d</w:t>
      </w:r>
      <w:r w:rsidR="00EB64CB">
        <w:t xml:space="preserve">ella categoria </w:t>
      </w:r>
      <w:r>
        <w:t xml:space="preserve">Art è più limitata, </w:t>
      </w:r>
      <w:r w:rsidR="00EB64CB">
        <w:t xml:space="preserve">eppure </w:t>
      </w:r>
      <w:r>
        <w:t>l’incidenza degli iscritti tra gli internazionali (4,4%) è quasi il doppio di quella dei nazionali (2,4%) a dimostrazione della vocazione nel design da parte della Lombardia (e in particolare di Milano), in grado di attrarre giovani talenti non solo dall’Italia ma anche dall’estero.</w:t>
      </w:r>
    </w:p>
    <w:p w14:paraId="63DF4CBA" w14:textId="77777777" w:rsidR="002203F4" w:rsidRPr="00684053" w:rsidRDefault="002203F4" w:rsidP="00684CDC">
      <w:pPr>
        <w:pStyle w:val="ALTesto"/>
        <w:rPr>
          <w:strike/>
        </w:rPr>
      </w:pPr>
    </w:p>
    <w:p w14:paraId="0D744695" w14:textId="44F3A784" w:rsidR="00F7295E" w:rsidRDefault="009F0915" w:rsidP="00F7295E">
      <w:pPr>
        <w:pStyle w:val="Graficititolo"/>
        <w:tabs>
          <w:tab w:val="left" w:pos="6379"/>
        </w:tabs>
        <w:rPr>
          <w:noProof/>
        </w:rPr>
      </w:pPr>
      <w:r w:rsidRPr="00D20EC1">
        <w:t xml:space="preserve">Grafico </w:t>
      </w:r>
      <w:fldSimple w:instr=" SEQ Grafico \* ARABIC ">
        <w:r w:rsidR="00306487">
          <w:rPr>
            <w:noProof/>
          </w:rPr>
          <w:t>4</w:t>
        </w:r>
      </w:fldSimple>
      <w:r w:rsidRPr="00D20EC1">
        <w:t xml:space="preserve"> - Distribuzione degli studenti</w:t>
      </w:r>
      <w:r w:rsidR="00F96F62" w:rsidRPr="00D20EC1">
        <w:t xml:space="preserve"> lombardi </w:t>
      </w:r>
      <w:r w:rsidR="003B57DC" w:rsidRPr="00D20EC1">
        <w:t>internazionali</w:t>
      </w:r>
      <w:r w:rsidR="001A7E31">
        <w:t>, nazionali e complessivi</w:t>
      </w:r>
      <w:r w:rsidR="003B57DC" w:rsidRPr="00D20EC1">
        <w:t xml:space="preserve"> iscritti ai corsi di laurea </w:t>
      </w:r>
      <w:r w:rsidR="00F96F62" w:rsidRPr="00D20EC1">
        <w:t>per</w:t>
      </w:r>
      <w:r w:rsidR="00F7295E" w:rsidRPr="00D20EC1">
        <w:t xml:space="preserve"> campi</w:t>
      </w:r>
      <w:r w:rsidR="00F96F62" w:rsidRPr="00D20EC1">
        <w:t xml:space="preserve"> disciplinari</w:t>
      </w:r>
      <w:r w:rsidRPr="00D20EC1">
        <w:t xml:space="preserve">, </w:t>
      </w:r>
      <w:proofErr w:type="spellStart"/>
      <w:r w:rsidRPr="00D20EC1">
        <w:t>a.a</w:t>
      </w:r>
      <w:proofErr w:type="spellEnd"/>
      <w:r w:rsidRPr="00D20EC1">
        <w:t>. 20</w:t>
      </w:r>
      <w:r w:rsidR="00F7295E" w:rsidRPr="00D20EC1">
        <w:t>2</w:t>
      </w:r>
      <w:r w:rsidR="00D20EC1">
        <w:t>2</w:t>
      </w:r>
      <w:r w:rsidR="00D76CA0" w:rsidRPr="00D20EC1">
        <w:t>-202</w:t>
      </w:r>
      <w:bookmarkStart w:id="16" w:name="_Toc517188823"/>
      <w:r w:rsidR="00D20EC1">
        <w:t>3</w:t>
      </w:r>
    </w:p>
    <w:p w14:paraId="32374D3D" w14:textId="0A029BE1" w:rsidR="00D20EC1" w:rsidRPr="00D20EC1" w:rsidRDefault="00F3222B" w:rsidP="00D20EC1">
      <w:pPr>
        <w:pStyle w:val="Graficititolo"/>
        <w:numPr>
          <w:ilvl w:val="0"/>
          <w:numId w:val="0"/>
        </w:numPr>
        <w:tabs>
          <w:tab w:val="left" w:pos="6379"/>
        </w:tabs>
        <w:rPr>
          <w:noProof/>
        </w:rPr>
      </w:pPr>
      <w:r>
        <w:rPr>
          <w:noProof/>
        </w:rPr>
        <w:drawing>
          <wp:inline distT="0" distB="0" distL="0" distR="0" wp14:anchorId="25A4561F" wp14:editId="21E4E01A">
            <wp:extent cx="5077279" cy="2160000"/>
            <wp:effectExtent l="0" t="0" r="0" b="0"/>
            <wp:docPr id="202669543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279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822FFB" w14:textId="7B4768D7" w:rsidR="00F7295E" w:rsidRDefault="0021128C" w:rsidP="00F7295E">
      <w:pPr>
        <w:pStyle w:val="Graficititolo"/>
        <w:numPr>
          <w:ilvl w:val="0"/>
          <w:numId w:val="0"/>
        </w:numPr>
        <w:tabs>
          <w:tab w:val="left" w:pos="6379"/>
        </w:tabs>
        <w:rPr>
          <w:bCs w:val="0"/>
          <w:iCs w:val="0"/>
          <w:color w:val="000000" w:themeColor="text1"/>
          <w:sz w:val="22"/>
          <w:szCs w:val="24"/>
        </w:rPr>
      </w:pPr>
      <w:r w:rsidRPr="0021128C">
        <w:rPr>
          <w:bCs w:val="0"/>
          <w:iCs w:val="0"/>
          <w:color w:val="000000" w:themeColor="text1"/>
          <w:sz w:val="22"/>
          <w:szCs w:val="24"/>
        </w:rPr>
        <w:lastRenderedPageBreak/>
        <w:t>Nel grafico successivo è riportata l’incidenza femminile sul totale iscritti</w:t>
      </w:r>
      <w:r w:rsidR="00EB64CB">
        <w:rPr>
          <w:bCs w:val="0"/>
          <w:iCs w:val="0"/>
          <w:color w:val="000000" w:themeColor="text1"/>
          <w:sz w:val="22"/>
          <w:szCs w:val="24"/>
        </w:rPr>
        <w:t xml:space="preserve"> – </w:t>
      </w:r>
      <w:r w:rsidRPr="0021128C">
        <w:rPr>
          <w:bCs w:val="0"/>
          <w:iCs w:val="0"/>
          <w:color w:val="000000" w:themeColor="text1"/>
          <w:sz w:val="22"/>
          <w:szCs w:val="24"/>
        </w:rPr>
        <w:t>internazionali e non</w:t>
      </w:r>
      <w:r w:rsidR="00EB64CB">
        <w:rPr>
          <w:bCs w:val="0"/>
          <w:iCs w:val="0"/>
          <w:color w:val="000000" w:themeColor="text1"/>
          <w:sz w:val="22"/>
          <w:szCs w:val="24"/>
        </w:rPr>
        <w:t xml:space="preserve"> – </w:t>
      </w:r>
      <w:r w:rsidRPr="0021128C">
        <w:rPr>
          <w:bCs w:val="0"/>
          <w:iCs w:val="0"/>
          <w:color w:val="000000" w:themeColor="text1"/>
          <w:sz w:val="22"/>
          <w:szCs w:val="24"/>
        </w:rPr>
        <w:t>nei diversi campi disciplinari analizzati.</w:t>
      </w:r>
      <w:r>
        <w:rPr>
          <w:bCs w:val="0"/>
          <w:iCs w:val="0"/>
          <w:color w:val="000000" w:themeColor="text1"/>
          <w:sz w:val="22"/>
          <w:szCs w:val="24"/>
        </w:rPr>
        <w:t xml:space="preserve"> </w:t>
      </w:r>
    </w:p>
    <w:p w14:paraId="6FD93812" w14:textId="77777777" w:rsidR="0021128C" w:rsidRPr="0021128C" w:rsidRDefault="0021128C" w:rsidP="00F7295E">
      <w:pPr>
        <w:pStyle w:val="Graficititolo"/>
        <w:numPr>
          <w:ilvl w:val="0"/>
          <w:numId w:val="0"/>
        </w:numPr>
        <w:tabs>
          <w:tab w:val="left" w:pos="6379"/>
        </w:tabs>
        <w:rPr>
          <w:bCs w:val="0"/>
          <w:iCs w:val="0"/>
          <w:color w:val="000000" w:themeColor="text1"/>
          <w:sz w:val="22"/>
          <w:szCs w:val="24"/>
        </w:rPr>
      </w:pPr>
    </w:p>
    <w:p w14:paraId="173747B5" w14:textId="1260C51E" w:rsidR="009B093F" w:rsidRPr="006A0771" w:rsidRDefault="001E7C45" w:rsidP="006A0771">
      <w:pPr>
        <w:pStyle w:val="Graficititolo"/>
        <w:tabs>
          <w:tab w:val="left" w:pos="6379"/>
        </w:tabs>
        <w:rPr>
          <w:noProof/>
        </w:rPr>
      </w:pPr>
      <w:r w:rsidRPr="006A0771">
        <w:t xml:space="preserve">Grafico </w:t>
      </w:r>
      <w:fldSimple w:instr=" SEQ Grafico \* ARABIC ">
        <w:r w:rsidR="00306487">
          <w:rPr>
            <w:noProof/>
          </w:rPr>
          <w:t>5</w:t>
        </w:r>
      </w:fldSimple>
      <w:r w:rsidR="00E6371A" w:rsidRPr="006A0771">
        <w:t xml:space="preserve"> -</w:t>
      </w:r>
      <w:r w:rsidR="00F7295E" w:rsidRPr="006A0771">
        <w:t xml:space="preserve"> Incidenza delle femmine sul totale studenti lombardi e internazionali iscritti ai corsi di laurea per campi disciplinari, </w:t>
      </w:r>
      <w:proofErr w:type="spellStart"/>
      <w:r w:rsidR="00F7295E" w:rsidRPr="006A0771">
        <w:t>a.a</w:t>
      </w:r>
      <w:proofErr w:type="spellEnd"/>
      <w:r w:rsidR="00F7295E" w:rsidRPr="006A0771">
        <w:t xml:space="preserve">. </w:t>
      </w:r>
      <w:r w:rsidR="006A0771" w:rsidRPr="006A0771">
        <w:t>2022-23</w:t>
      </w:r>
    </w:p>
    <w:p w14:paraId="466D46C4" w14:textId="51D6878C" w:rsidR="00F7295E" w:rsidRDefault="006A0771" w:rsidP="00F7295E">
      <w:pPr>
        <w:pStyle w:val="Graficititolo"/>
        <w:numPr>
          <w:ilvl w:val="0"/>
          <w:numId w:val="0"/>
        </w:numPr>
        <w:tabs>
          <w:tab w:val="left" w:pos="6379"/>
        </w:tabs>
        <w:rPr>
          <w:strike/>
          <w:noProof/>
        </w:rPr>
      </w:pPr>
      <w:r>
        <w:rPr>
          <w:strike/>
          <w:noProof/>
        </w:rPr>
        <w:drawing>
          <wp:inline distT="0" distB="0" distL="0" distR="0" wp14:anchorId="29FBE7EA" wp14:editId="0AFA99DC">
            <wp:extent cx="3756913" cy="2160000"/>
            <wp:effectExtent l="0" t="0" r="0" b="0"/>
            <wp:docPr id="1241699574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913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3A4D1C" w14:textId="77777777" w:rsidR="006A0771" w:rsidRPr="00684053" w:rsidRDefault="006A0771" w:rsidP="00F7295E">
      <w:pPr>
        <w:pStyle w:val="Graficititolo"/>
        <w:numPr>
          <w:ilvl w:val="0"/>
          <w:numId w:val="0"/>
        </w:numPr>
        <w:tabs>
          <w:tab w:val="left" w:pos="6379"/>
        </w:tabs>
        <w:rPr>
          <w:strike/>
          <w:noProof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48"/>
      </w:tblGrid>
      <w:tr w:rsidR="006E42A9" w:rsidRPr="00684053" w14:paraId="010B4D82" w14:textId="77777777" w:rsidTr="006E42A9">
        <w:tc>
          <w:tcPr>
            <w:tcW w:w="8148" w:type="dxa"/>
          </w:tcPr>
          <w:p w14:paraId="117C44F8" w14:textId="77777777" w:rsidR="006E42A9" w:rsidRPr="00815E42" w:rsidRDefault="006E42A9" w:rsidP="00F7295E">
            <w:pPr>
              <w:pStyle w:val="Graficititolo"/>
              <w:numPr>
                <w:ilvl w:val="0"/>
                <w:numId w:val="0"/>
              </w:numPr>
              <w:tabs>
                <w:tab w:val="left" w:pos="6379"/>
              </w:tabs>
              <w:rPr>
                <w:b/>
                <w:bCs w:val="0"/>
                <w:i/>
                <w:iCs w:val="0"/>
                <w:noProof/>
              </w:rPr>
            </w:pPr>
            <w:r w:rsidRPr="00815E42">
              <w:rPr>
                <w:b/>
                <w:bCs w:val="0"/>
                <w:i/>
                <w:iCs w:val="0"/>
                <w:noProof/>
              </w:rPr>
              <w:t>Architettura</w:t>
            </w:r>
          </w:p>
          <w:p w14:paraId="7108FE29" w14:textId="0A91F6C7" w:rsidR="006E42A9" w:rsidRPr="00684053" w:rsidRDefault="006E42A9" w:rsidP="00716BDE">
            <w:pPr>
              <w:pStyle w:val="Graficititolo"/>
              <w:numPr>
                <w:ilvl w:val="0"/>
                <w:numId w:val="0"/>
              </w:numPr>
              <w:tabs>
                <w:tab w:val="left" w:pos="6379"/>
              </w:tabs>
              <w:jc w:val="both"/>
              <w:rPr>
                <w:strike/>
                <w:noProof/>
              </w:rPr>
            </w:pPr>
            <w:r w:rsidRPr="00815E42">
              <w:rPr>
                <w:noProof/>
              </w:rPr>
              <w:t>Tra i corsi che afferiscono alle materie STEM è compresa Architettura, che vede una prevalenza femminile gli studenti internazionali (6</w:t>
            </w:r>
            <w:r w:rsidR="00815E42">
              <w:rPr>
                <w:noProof/>
              </w:rPr>
              <w:t>5</w:t>
            </w:r>
            <w:r w:rsidRPr="00815E42">
              <w:rPr>
                <w:noProof/>
              </w:rPr>
              <w:t>% di femmine)</w:t>
            </w:r>
            <w:r w:rsidR="00815E42">
              <w:rPr>
                <w:noProof/>
              </w:rPr>
              <w:t xml:space="preserve">. </w:t>
            </w:r>
            <w:r w:rsidRPr="00815E42">
              <w:rPr>
                <w:noProof/>
              </w:rPr>
              <w:t>L’incidenza degli giovani internazionali nei corsi STEM, pari al 4</w:t>
            </w:r>
            <w:r w:rsidR="00815E42">
              <w:rPr>
                <w:noProof/>
              </w:rPr>
              <w:t>4,8</w:t>
            </w:r>
            <w:r w:rsidRPr="00815E42">
              <w:rPr>
                <w:noProof/>
              </w:rPr>
              <w:t>%, comprende l’11,</w:t>
            </w:r>
            <w:r w:rsidR="00815E42">
              <w:rPr>
                <w:noProof/>
              </w:rPr>
              <w:t>6</w:t>
            </w:r>
            <w:r w:rsidRPr="00815E42">
              <w:rPr>
                <w:noProof/>
              </w:rPr>
              <w:t xml:space="preserve">% di studenti iscritti ad Architettura (la stessa quota tra gli studenti lombardi è il </w:t>
            </w:r>
            <w:r w:rsidR="00815E42">
              <w:rPr>
                <w:noProof/>
              </w:rPr>
              <w:t>4,9</w:t>
            </w:r>
            <w:r w:rsidRPr="00815E42">
              <w:rPr>
                <w:noProof/>
              </w:rPr>
              <w:t>%).</w:t>
            </w:r>
          </w:p>
        </w:tc>
      </w:tr>
    </w:tbl>
    <w:p w14:paraId="3FDEE725" w14:textId="77777777" w:rsidR="006E42A9" w:rsidRPr="00684053" w:rsidRDefault="006E42A9" w:rsidP="00F7295E">
      <w:pPr>
        <w:pStyle w:val="Graficititolo"/>
        <w:numPr>
          <w:ilvl w:val="0"/>
          <w:numId w:val="0"/>
        </w:numPr>
        <w:tabs>
          <w:tab w:val="left" w:pos="6379"/>
        </w:tabs>
        <w:rPr>
          <w:strike/>
          <w:noProof/>
        </w:rPr>
      </w:pPr>
    </w:p>
    <w:p w14:paraId="749C5EC5" w14:textId="212D50E0" w:rsidR="00191740" w:rsidRPr="008517BC" w:rsidRDefault="008761FD" w:rsidP="008507CE">
      <w:pPr>
        <w:pStyle w:val="Titolo2"/>
        <w:rPr>
          <w:noProof/>
          <w:color w:val="EC0044"/>
        </w:rPr>
      </w:pPr>
      <w:bookmarkStart w:id="17" w:name="_Toc182122926"/>
      <w:r w:rsidRPr="008517BC">
        <w:rPr>
          <w:noProof/>
          <w:color w:val="EC0044"/>
        </w:rPr>
        <w:t>3</w:t>
      </w:r>
      <w:r w:rsidR="00DA3214" w:rsidRPr="008517BC">
        <w:rPr>
          <w:noProof/>
          <w:color w:val="EC0044"/>
        </w:rPr>
        <w:t xml:space="preserve">.3 </w:t>
      </w:r>
      <w:r w:rsidR="00922BD3" w:rsidRPr="008517BC">
        <w:rPr>
          <w:noProof/>
          <w:color w:val="EC0044"/>
        </w:rPr>
        <w:t>Studenti internazionali in Lombardia: d</w:t>
      </w:r>
      <w:r w:rsidR="00DA3214" w:rsidRPr="008517BC">
        <w:rPr>
          <w:noProof/>
          <w:color w:val="EC0044"/>
        </w:rPr>
        <w:t>a dove vengono</w:t>
      </w:r>
      <w:bookmarkEnd w:id="16"/>
      <w:bookmarkEnd w:id="17"/>
    </w:p>
    <w:p w14:paraId="06E07523" w14:textId="0D43766B" w:rsidR="00C82D5D" w:rsidRDefault="00F80400" w:rsidP="00F80400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Gli studenti internazionali iscritti negli atenei lombardi </w:t>
      </w:r>
      <w:r w:rsidR="00F45453">
        <w:rPr>
          <w:color w:val="000000" w:themeColor="text1"/>
          <w:sz w:val="22"/>
        </w:rPr>
        <w:t>arrivano</w:t>
      </w:r>
      <w:r>
        <w:rPr>
          <w:color w:val="000000" w:themeColor="text1"/>
          <w:sz w:val="22"/>
        </w:rPr>
        <w:t xml:space="preserve"> da ogni parte del mondo, anche se le principali aree di provenienza sono quella asiatica e quella europea.  </w:t>
      </w:r>
    </w:p>
    <w:p w14:paraId="42D316B9" w14:textId="78F487BF" w:rsidR="007D2E94" w:rsidRPr="00C82D5D" w:rsidRDefault="007D2E94" w:rsidP="007D2E94">
      <w:pPr>
        <w:pStyle w:val="Graficititolo"/>
        <w:tabs>
          <w:tab w:val="left" w:pos="6379"/>
        </w:tabs>
        <w:rPr>
          <w:noProof/>
        </w:rPr>
      </w:pPr>
      <w:r w:rsidRPr="00C82D5D">
        <w:t xml:space="preserve">Grafico </w:t>
      </w:r>
      <w:fldSimple w:instr=" SEQ Grafico \* ARABIC ">
        <w:r w:rsidR="00306487">
          <w:rPr>
            <w:noProof/>
          </w:rPr>
          <w:t>6</w:t>
        </w:r>
      </w:fldSimple>
      <w:r w:rsidRPr="00C82D5D">
        <w:t xml:space="preserve"> - Distribuzione degli studenti internazionali iscritti per continente di provenienza, </w:t>
      </w:r>
      <w:proofErr w:type="spellStart"/>
      <w:r w:rsidRPr="00C82D5D">
        <w:t>a.a</w:t>
      </w:r>
      <w:proofErr w:type="spellEnd"/>
      <w:r w:rsidRPr="00C82D5D">
        <w:t>. 202</w:t>
      </w:r>
      <w:r>
        <w:t>2</w:t>
      </w:r>
      <w:r w:rsidRPr="00C82D5D">
        <w:t>-202</w:t>
      </w:r>
      <w:r>
        <w:t>3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2562"/>
      </w:tblGrid>
      <w:tr w:rsidR="00F52E79" w14:paraId="3CD12B0B" w14:textId="77777777" w:rsidTr="00F52E79">
        <w:tc>
          <w:tcPr>
            <w:tcW w:w="4074" w:type="dxa"/>
          </w:tcPr>
          <w:p w14:paraId="6D22FBF9" w14:textId="60B2D6E8" w:rsidR="00F52E79" w:rsidRDefault="00F52E79" w:rsidP="00A809B9">
            <w:pPr>
              <w:jc w:val="both"/>
              <w:rPr>
                <w:noProof/>
                <w:color w:val="000000" w:themeColor="text1"/>
                <w:sz w:val="22"/>
              </w:rPr>
            </w:pPr>
            <w:r>
              <w:rPr>
                <w:noProof/>
                <w:color w:val="000000" w:themeColor="text1"/>
                <w:sz w:val="22"/>
              </w:rPr>
              <w:drawing>
                <wp:inline distT="0" distB="0" distL="0" distR="0" wp14:anchorId="473F5652" wp14:editId="495D1C83">
                  <wp:extent cx="3416839" cy="2052000"/>
                  <wp:effectExtent l="0" t="0" r="0" b="5715"/>
                  <wp:docPr id="1975893068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839" cy="205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</w:tcPr>
          <w:p w14:paraId="338858DB" w14:textId="77777777" w:rsidR="00F52E79" w:rsidRDefault="00F52E79" w:rsidP="00F52E79">
            <w:pPr>
              <w:jc w:val="both"/>
              <w:rPr>
                <w:color w:val="000000" w:themeColor="text1"/>
                <w:sz w:val="22"/>
              </w:rPr>
            </w:pPr>
            <w:r>
              <w:rPr>
                <w:noProof/>
                <w:color w:val="000000" w:themeColor="text1"/>
                <w:sz w:val="22"/>
              </w:rPr>
              <w:t>D</w:t>
            </w:r>
            <w:r>
              <w:rPr>
                <w:color w:val="000000" w:themeColor="text1"/>
                <w:sz w:val="22"/>
              </w:rPr>
              <w:t xml:space="preserve">al continente asiatico proviene il 43,3% dei giovani internazionali, con Cina, Iran e India al primo posto; questi tre paesi rappresentano, da soli, un terzo di tutti gli studenti internazionali presenti negli atenei lombardi (corsi di laurea e </w:t>
            </w:r>
            <w:proofErr w:type="gramStart"/>
            <w:r>
              <w:rPr>
                <w:color w:val="000000" w:themeColor="text1"/>
                <w:sz w:val="22"/>
              </w:rPr>
              <w:t>post laurea</w:t>
            </w:r>
            <w:proofErr w:type="gramEnd"/>
            <w:r>
              <w:rPr>
                <w:color w:val="000000" w:themeColor="text1"/>
                <w:sz w:val="22"/>
              </w:rPr>
              <w:t>).</w:t>
            </w:r>
          </w:p>
          <w:p w14:paraId="72297DEF" w14:textId="77777777" w:rsidR="00F52E79" w:rsidRDefault="00F52E79" w:rsidP="00A809B9">
            <w:pPr>
              <w:jc w:val="both"/>
              <w:rPr>
                <w:noProof/>
                <w:color w:val="000000" w:themeColor="text1"/>
                <w:sz w:val="22"/>
              </w:rPr>
            </w:pPr>
          </w:p>
        </w:tc>
      </w:tr>
    </w:tbl>
    <w:p w14:paraId="465402FA" w14:textId="62F43F0E" w:rsidR="00E146B3" w:rsidRDefault="00E146B3" w:rsidP="00A809B9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lastRenderedPageBreak/>
        <w:t>Segue poi, per incidenza sul totale, la presenza europea</w:t>
      </w:r>
      <w:r>
        <w:rPr>
          <w:rStyle w:val="Rimandonotaapidipagina"/>
          <w:color w:val="000000" w:themeColor="text1"/>
          <w:sz w:val="22"/>
        </w:rPr>
        <w:footnoteReference w:id="4"/>
      </w:r>
      <w:r>
        <w:rPr>
          <w:color w:val="000000" w:themeColor="text1"/>
          <w:sz w:val="22"/>
        </w:rPr>
        <w:t xml:space="preserve"> con il 37,4%</w:t>
      </w:r>
      <w:r w:rsidR="007D2E94">
        <w:rPr>
          <w:color w:val="000000" w:themeColor="text1"/>
          <w:sz w:val="22"/>
        </w:rPr>
        <w:t xml:space="preserve"> di studenti, soprattutto da Turchia e Federazione Russa</w:t>
      </w:r>
      <w:r w:rsidR="007D2E94">
        <w:rPr>
          <w:rStyle w:val="Rimandonotaapidipagina"/>
          <w:color w:val="000000" w:themeColor="text1"/>
          <w:sz w:val="22"/>
        </w:rPr>
        <w:footnoteReference w:id="5"/>
      </w:r>
      <w:r w:rsidR="007D2E94">
        <w:rPr>
          <w:color w:val="000000" w:themeColor="text1"/>
          <w:sz w:val="22"/>
        </w:rPr>
        <w:t xml:space="preserve">. </w:t>
      </w:r>
      <w:r w:rsidR="00A809B9">
        <w:rPr>
          <w:color w:val="000000" w:themeColor="text1"/>
          <w:sz w:val="22"/>
        </w:rPr>
        <w:t xml:space="preserve">Tra i paesi membri dell’Unione Europea, quelli più rappresentati sono </w:t>
      </w:r>
      <w:r w:rsidR="00D757C8">
        <w:rPr>
          <w:color w:val="000000" w:themeColor="text1"/>
          <w:sz w:val="22"/>
        </w:rPr>
        <w:t xml:space="preserve">Francia e Germania, che assieme </w:t>
      </w:r>
      <w:r w:rsidR="00470846">
        <w:rPr>
          <w:color w:val="000000" w:themeColor="text1"/>
          <w:sz w:val="22"/>
        </w:rPr>
        <w:t>ammontano a</w:t>
      </w:r>
      <w:r w:rsidR="00D757C8">
        <w:rPr>
          <w:color w:val="000000" w:themeColor="text1"/>
          <w:sz w:val="22"/>
        </w:rPr>
        <w:t xml:space="preserve"> circa il 5% dei giovani internazionali.</w:t>
      </w:r>
    </w:p>
    <w:p w14:paraId="2FEC1314" w14:textId="1B4949AF" w:rsidR="00470846" w:rsidRDefault="00470846" w:rsidP="00A809B9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Uno studente su 10 è invece proveniente dal continente americano (10,2%), in particolare dagli Stati Uniti d’America, seguiti da Colombia, Brasile e Perù.</w:t>
      </w:r>
    </w:p>
    <w:p w14:paraId="41F7BE8B" w14:textId="6421E4AD" w:rsidR="00470846" w:rsidRDefault="00470846" w:rsidP="00A809B9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I giovani che provengono dal continente africano rappresentano l’8,8% degli internazionali, con una prevalenza di studenti dall’Egitto, seguiti da Marocco, Camerun e Sudan.</w:t>
      </w:r>
    </w:p>
    <w:p w14:paraId="7E56CCA4" w14:textId="23004FFB" w:rsidR="00470846" w:rsidRPr="00DD2CED" w:rsidRDefault="00470846" w:rsidP="00A809B9">
      <w:pPr>
        <w:jc w:val="both"/>
        <w:rPr>
          <w:color w:val="auto"/>
          <w:sz w:val="22"/>
        </w:rPr>
      </w:pPr>
      <w:r w:rsidRPr="00DD2CED">
        <w:rPr>
          <w:color w:val="auto"/>
          <w:sz w:val="22"/>
        </w:rPr>
        <w:t>Gli arrivi dall’Oceania sono ancora molto contenuti (0,3%) e riguardano soprattutto l’Australia.</w:t>
      </w:r>
    </w:p>
    <w:p w14:paraId="32372FA5" w14:textId="77777777" w:rsidR="00D757C8" w:rsidRPr="00DD2CED" w:rsidRDefault="00D757C8" w:rsidP="00A809B9">
      <w:pPr>
        <w:jc w:val="both"/>
        <w:rPr>
          <w:color w:val="auto"/>
          <w:sz w:val="22"/>
        </w:rPr>
      </w:pPr>
    </w:p>
    <w:p w14:paraId="5A94C585" w14:textId="5F970590" w:rsidR="001D0307" w:rsidRPr="00C82D5D" w:rsidRDefault="001D0307" w:rsidP="001D0307">
      <w:pPr>
        <w:pStyle w:val="Graficititolo"/>
        <w:tabs>
          <w:tab w:val="left" w:pos="6379"/>
        </w:tabs>
        <w:rPr>
          <w:noProof/>
        </w:rPr>
      </w:pPr>
      <w:r w:rsidRPr="00C82D5D">
        <w:t xml:space="preserve">Grafico </w:t>
      </w:r>
      <w:fldSimple w:instr=" SEQ Grafico \* ARABIC ">
        <w:r w:rsidR="00306487">
          <w:rPr>
            <w:noProof/>
          </w:rPr>
          <w:t>7</w:t>
        </w:r>
      </w:fldSimple>
      <w:r w:rsidRPr="00C82D5D">
        <w:t xml:space="preserve"> - Distribuzione degli studenti internazionali iscritti per continente di provenienza, </w:t>
      </w:r>
      <w:proofErr w:type="spellStart"/>
      <w:r w:rsidRPr="00C82D5D">
        <w:t>a.a</w:t>
      </w:r>
      <w:proofErr w:type="spellEnd"/>
      <w:r w:rsidRPr="00C82D5D">
        <w:t>. 202</w:t>
      </w:r>
      <w:r w:rsidR="00C82D5D">
        <w:t>2</w:t>
      </w:r>
      <w:r w:rsidRPr="00C82D5D">
        <w:t>-202</w:t>
      </w:r>
      <w:r w:rsidR="00C82D5D">
        <w:t>3</w:t>
      </w:r>
    </w:p>
    <w:p w14:paraId="0D40AF6C" w14:textId="5D41251C" w:rsidR="00D75E63" w:rsidRDefault="00C82D5D" w:rsidP="000F6A74">
      <w:pPr>
        <w:pStyle w:val="Graficititolo"/>
        <w:numPr>
          <w:ilvl w:val="0"/>
          <w:numId w:val="0"/>
        </w:numPr>
        <w:jc w:val="center"/>
        <w:rPr>
          <w:strike/>
        </w:rPr>
      </w:pPr>
      <w:r>
        <w:rPr>
          <w:strike/>
          <w:noProof/>
        </w:rPr>
        <w:drawing>
          <wp:inline distT="0" distB="0" distL="0" distR="0" wp14:anchorId="63D90EEB" wp14:editId="2A970535">
            <wp:extent cx="3600500" cy="2160000"/>
            <wp:effectExtent l="0" t="0" r="0" b="0"/>
            <wp:docPr id="214620742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5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68F8B9" w14:textId="77777777" w:rsidR="000F6A74" w:rsidRPr="00684053" w:rsidRDefault="000F6A74" w:rsidP="000F6A74">
      <w:pPr>
        <w:pStyle w:val="Graficititolo"/>
        <w:numPr>
          <w:ilvl w:val="0"/>
          <w:numId w:val="0"/>
        </w:numPr>
        <w:jc w:val="center"/>
        <w:rPr>
          <w:strike/>
        </w:rPr>
      </w:pPr>
    </w:p>
    <w:p w14:paraId="417C6913" w14:textId="0629E541" w:rsidR="00D75E63" w:rsidRDefault="000F6A74" w:rsidP="000F6A74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000000" w:themeColor="text1"/>
          <w:sz w:val="22"/>
          <w:szCs w:val="24"/>
        </w:rPr>
      </w:pPr>
      <w:r w:rsidRPr="000F6A74">
        <w:rPr>
          <w:bCs w:val="0"/>
          <w:iCs w:val="0"/>
          <w:color w:val="000000" w:themeColor="text1"/>
          <w:sz w:val="22"/>
          <w:szCs w:val="24"/>
        </w:rPr>
        <w:t xml:space="preserve">Se si analizzano i dati delle geografie di provenienza degli studenti internazionali, distinguendo per grado di formazione, </w:t>
      </w:r>
      <w:r>
        <w:rPr>
          <w:bCs w:val="0"/>
          <w:iCs w:val="0"/>
          <w:color w:val="000000" w:themeColor="text1"/>
          <w:sz w:val="22"/>
          <w:szCs w:val="24"/>
        </w:rPr>
        <w:t xml:space="preserve">si osserva che, nei corsi </w:t>
      </w:r>
      <w:proofErr w:type="gramStart"/>
      <w:r>
        <w:rPr>
          <w:bCs w:val="0"/>
          <w:iCs w:val="0"/>
          <w:color w:val="000000" w:themeColor="text1"/>
          <w:sz w:val="22"/>
          <w:szCs w:val="24"/>
        </w:rPr>
        <w:t>post laurea</w:t>
      </w:r>
      <w:proofErr w:type="gramEnd"/>
      <w:r>
        <w:rPr>
          <w:bCs w:val="0"/>
          <w:iCs w:val="0"/>
          <w:color w:val="000000" w:themeColor="text1"/>
          <w:sz w:val="22"/>
          <w:szCs w:val="24"/>
        </w:rPr>
        <w:t>, la quota di giovani dal continente asiatico è ancora più elevata: la metà di studenti internazionali nel post laurea (dottorati, master e scuole di specializzazione) arriva da un paese asiatico (50,6%).</w:t>
      </w:r>
    </w:p>
    <w:p w14:paraId="2C9E4F34" w14:textId="2825DBEF" w:rsidR="000A26DC" w:rsidRPr="000B5FCD" w:rsidRDefault="000A26DC" w:rsidP="000F6A74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auto"/>
          <w:sz w:val="22"/>
          <w:szCs w:val="24"/>
        </w:rPr>
      </w:pPr>
      <w:r>
        <w:rPr>
          <w:bCs w:val="0"/>
          <w:iCs w:val="0"/>
          <w:color w:val="000000" w:themeColor="text1"/>
          <w:sz w:val="22"/>
          <w:szCs w:val="24"/>
        </w:rPr>
        <w:t xml:space="preserve">Complessivamente, tra tutti gli studenti internazionali, i primi </w:t>
      </w:r>
      <w:proofErr w:type="gramStart"/>
      <w:r>
        <w:rPr>
          <w:bCs w:val="0"/>
          <w:iCs w:val="0"/>
          <w:color w:val="000000" w:themeColor="text1"/>
          <w:sz w:val="22"/>
          <w:szCs w:val="24"/>
        </w:rPr>
        <w:t>10</w:t>
      </w:r>
      <w:proofErr w:type="gramEnd"/>
      <w:r>
        <w:rPr>
          <w:bCs w:val="0"/>
          <w:iCs w:val="0"/>
          <w:color w:val="000000" w:themeColor="text1"/>
          <w:sz w:val="22"/>
          <w:szCs w:val="24"/>
        </w:rPr>
        <w:t xml:space="preserve"> paesi di origine più rappresentati sono riportati nella tabella seguente. La nazionalità più rappresentata, ormai da diversi anni, è quella cinese, che </w:t>
      </w:r>
      <w:r w:rsidR="002B409B">
        <w:rPr>
          <w:bCs w:val="0"/>
          <w:iCs w:val="0"/>
          <w:color w:val="000000" w:themeColor="text1"/>
          <w:sz w:val="22"/>
          <w:szCs w:val="24"/>
        </w:rPr>
        <w:t>d</w:t>
      </w:r>
      <w:r>
        <w:rPr>
          <w:bCs w:val="0"/>
          <w:iCs w:val="0"/>
          <w:color w:val="000000" w:themeColor="text1"/>
          <w:sz w:val="22"/>
          <w:szCs w:val="24"/>
        </w:rPr>
        <w:t xml:space="preserve">a sola conta il 12,5% di studenti. È seguita dagli studenti </w:t>
      </w:r>
      <w:r w:rsidRPr="000B5FCD">
        <w:rPr>
          <w:bCs w:val="0"/>
          <w:iCs w:val="0"/>
          <w:color w:val="auto"/>
          <w:sz w:val="22"/>
          <w:szCs w:val="24"/>
        </w:rPr>
        <w:t xml:space="preserve">iraniani (10,6%) e quelli indiani (8,8%). Fatta eccezione per l’Egitto (che occupa il sesto posto nella graduatoria per presenze) </w:t>
      </w:r>
      <w:r w:rsidR="008D483E" w:rsidRPr="000B5FCD">
        <w:rPr>
          <w:bCs w:val="0"/>
          <w:iCs w:val="0"/>
          <w:color w:val="auto"/>
          <w:sz w:val="22"/>
          <w:szCs w:val="24"/>
        </w:rPr>
        <w:t xml:space="preserve">e per gli USA (al decimo posto), </w:t>
      </w:r>
      <w:r w:rsidRPr="000B5FCD">
        <w:rPr>
          <w:bCs w:val="0"/>
          <w:iCs w:val="0"/>
          <w:color w:val="auto"/>
          <w:sz w:val="22"/>
          <w:szCs w:val="24"/>
        </w:rPr>
        <w:t xml:space="preserve">tutte le altre nazionalità </w:t>
      </w:r>
      <w:r w:rsidR="008D483E" w:rsidRPr="000B5FCD">
        <w:rPr>
          <w:bCs w:val="0"/>
          <w:iCs w:val="0"/>
          <w:color w:val="auto"/>
          <w:sz w:val="22"/>
          <w:szCs w:val="24"/>
        </w:rPr>
        <w:t xml:space="preserve">nella </w:t>
      </w:r>
      <w:r w:rsidR="008D483E" w:rsidRPr="000B5FCD">
        <w:rPr>
          <w:bCs w:val="0"/>
          <w:i/>
          <w:color w:val="auto"/>
          <w:sz w:val="22"/>
          <w:szCs w:val="24"/>
        </w:rPr>
        <w:t xml:space="preserve">top </w:t>
      </w:r>
      <w:proofErr w:type="spellStart"/>
      <w:r w:rsidR="008D483E" w:rsidRPr="000B5FCD">
        <w:rPr>
          <w:bCs w:val="0"/>
          <w:i/>
          <w:color w:val="auto"/>
          <w:sz w:val="22"/>
          <w:szCs w:val="24"/>
        </w:rPr>
        <w:t>ten</w:t>
      </w:r>
      <w:proofErr w:type="spellEnd"/>
      <w:r w:rsidR="002B409B" w:rsidRPr="000B5FCD">
        <w:rPr>
          <w:bCs w:val="0"/>
          <w:iCs w:val="0"/>
          <w:color w:val="auto"/>
          <w:sz w:val="22"/>
          <w:szCs w:val="24"/>
        </w:rPr>
        <w:t xml:space="preserve"> fanno riferimento</w:t>
      </w:r>
      <w:r w:rsidR="008D483E" w:rsidRPr="000B5FCD">
        <w:rPr>
          <w:bCs w:val="0"/>
          <w:iCs w:val="0"/>
          <w:color w:val="auto"/>
          <w:sz w:val="22"/>
          <w:szCs w:val="24"/>
        </w:rPr>
        <w:t xml:space="preserve"> al continente europeo.</w:t>
      </w:r>
    </w:p>
    <w:p w14:paraId="01799339" w14:textId="57D69035" w:rsidR="009F1104" w:rsidRDefault="009F1104" w:rsidP="009F1104">
      <w:pPr>
        <w:pStyle w:val="Graficititolo"/>
        <w:numPr>
          <w:ilvl w:val="0"/>
          <w:numId w:val="0"/>
        </w:numPr>
        <w:rPr>
          <w:bCs w:val="0"/>
          <w:iCs w:val="0"/>
          <w:color w:val="000000" w:themeColor="text1"/>
          <w:sz w:val="22"/>
          <w:szCs w:val="24"/>
        </w:rPr>
      </w:pPr>
      <w:r w:rsidRPr="000B5FCD">
        <w:rPr>
          <w:bCs w:val="0"/>
          <w:iCs w:val="0"/>
          <w:color w:val="auto"/>
          <w:sz w:val="22"/>
          <w:szCs w:val="24"/>
        </w:rPr>
        <w:t xml:space="preserve">La </w:t>
      </w:r>
      <w:r w:rsidRPr="000B5FCD">
        <w:rPr>
          <w:bCs w:val="0"/>
          <w:i/>
          <w:color w:val="auto"/>
          <w:sz w:val="22"/>
          <w:szCs w:val="24"/>
        </w:rPr>
        <w:t xml:space="preserve">top </w:t>
      </w:r>
      <w:proofErr w:type="spellStart"/>
      <w:r w:rsidRPr="000B5FCD">
        <w:rPr>
          <w:bCs w:val="0"/>
          <w:i/>
          <w:color w:val="auto"/>
          <w:sz w:val="22"/>
          <w:szCs w:val="24"/>
        </w:rPr>
        <w:t>ten</w:t>
      </w:r>
      <w:proofErr w:type="spellEnd"/>
      <w:r w:rsidRPr="000B5FCD">
        <w:rPr>
          <w:bCs w:val="0"/>
          <w:iCs w:val="0"/>
          <w:color w:val="auto"/>
          <w:sz w:val="22"/>
          <w:szCs w:val="24"/>
        </w:rPr>
        <w:t xml:space="preserve"> può essere ricostruita distinguendo gli studenti internazionali iscritti ai corsi di laurea da quelli </w:t>
      </w:r>
      <w:r w:rsidR="00596A5A" w:rsidRPr="000B5FCD">
        <w:rPr>
          <w:bCs w:val="0"/>
          <w:iCs w:val="0"/>
          <w:color w:val="auto"/>
          <w:sz w:val="22"/>
          <w:szCs w:val="24"/>
        </w:rPr>
        <w:t>iscritti in percorsi</w:t>
      </w:r>
      <w:r w:rsidR="002B409B" w:rsidRPr="000B5FCD">
        <w:rPr>
          <w:bCs w:val="0"/>
          <w:iCs w:val="0"/>
          <w:color w:val="auto"/>
          <w:sz w:val="22"/>
          <w:szCs w:val="24"/>
        </w:rPr>
        <w:t xml:space="preserve"> </w:t>
      </w:r>
      <w:proofErr w:type="gramStart"/>
      <w:r w:rsidR="002B409B" w:rsidRPr="000B5FCD">
        <w:rPr>
          <w:bCs w:val="0"/>
          <w:iCs w:val="0"/>
          <w:color w:val="auto"/>
          <w:sz w:val="22"/>
          <w:szCs w:val="24"/>
        </w:rPr>
        <w:t>post laurea</w:t>
      </w:r>
      <w:proofErr w:type="gramEnd"/>
      <w:r w:rsidR="002B409B">
        <w:rPr>
          <w:bCs w:val="0"/>
          <w:iCs w:val="0"/>
          <w:color w:val="000000" w:themeColor="text1"/>
          <w:sz w:val="22"/>
          <w:szCs w:val="24"/>
        </w:rPr>
        <w:t>.</w:t>
      </w:r>
    </w:p>
    <w:p w14:paraId="53F24B8E" w14:textId="77777777" w:rsidR="00596A5A" w:rsidRPr="009F1104" w:rsidRDefault="00596A5A" w:rsidP="009F1104">
      <w:pPr>
        <w:pStyle w:val="Graficititolo"/>
        <w:numPr>
          <w:ilvl w:val="0"/>
          <w:numId w:val="0"/>
        </w:numPr>
        <w:rPr>
          <w:bCs w:val="0"/>
          <w:iCs w:val="0"/>
          <w:color w:val="000000" w:themeColor="text1"/>
          <w:sz w:val="22"/>
          <w:szCs w:val="24"/>
        </w:rPr>
      </w:pPr>
    </w:p>
    <w:p w14:paraId="5B35D594" w14:textId="5B9586F0" w:rsidR="005D1905" w:rsidRPr="000F6A74" w:rsidRDefault="005D1905" w:rsidP="002E1982">
      <w:pPr>
        <w:pStyle w:val="Graficititolo"/>
      </w:pPr>
      <w:r w:rsidRPr="000F6A74">
        <w:lastRenderedPageBreak/>
        <w:t xml:space="preserve">Tabella </w:t>
      </w:r>
      <w:fldSimple w:instr=" SEQ Tabella \* ARABIC ">
        <w:r w:rsidR="00306487">
          <w:rPr>
            <w:noProof/>
          </w:rPr>
          <w:t>2</w:t>
        </w:r>
      </w:fldSimple>
      <w:r w:rsidRPr="000F6A74">
        <w:t xml:space="preserve"> - La </w:t>
      </w:r>
      <w:r w:rsidRPr="00EB415B">
        <w:rPr>
          <w:i/>
          <w:iCs w:val="0"/>
        </w:rPr>
        <w:t xml:space="preserve">top </w:t>
      </w:r>
      <w:proofErr w:type="spellStart"/>
      <w:r w:rsidRPr="00EB415B">
        <w:rPr>
          <w:i/>
          <w:iCs w:val="0"/>
        </w:rPr>
        <w:t>ten</w:t>
      </w:r>
      <w:proofErr w:type="spellEnd"/>
      <w:r w:rsidRPr="000F6A74">
        <w:t xml:space="preserve"> delle nazionalità </w:t>
      </w:r>
      <w:r w:rsidR="00D75E63" w:rsidRPr="000F6A74">
        <w:t xml:space="preserve">per </w:t>
      </w:r>
      <w:r w:rsidR="004867AA" w:rsidRPr="000F6A74">
        <w:t>numero studenti</w:t>
      </w:r>
      <w:r w:rsidR="00F11793" w:rsidRPr="000F6A74">
        <w:t xml:space="preserve"> e incidenza %</w:t>
      </w:r>
      <w:r w:rsidR="006827E2" w:rsidRPr="000F6A74">
        <w:t xml:space="preserve">, </w:t>
      </w:r>
      <w:proofErr w:type="spellStart"/>
      <w:r w:rsidR="006827E2" w:rsidRPr="000F6A74">
        <w:t>a.a</w:t>
      </w:r>
      <w:proofErr w:type="spellEnd"/>
      <w:r w:rsidR="006827E2" w:rsidRPr="000F6A74">
        <w:t>. 20</w:t>
      </w:r>
      <w:r w:rsidR="007F5320" w:rsidRPr="000F6A74">
        <w:t>2</w:t>
      </w:r>
      <w:r w:rsidR="000F6A74">
        <w:t>2</w:t>
      </w:r>
      <w:r w:rsidR="007F5320" w:rsidRPr="000F6A74">
        <w:t>-202</w:t>
      </w:r>
      <w:r w:rsidR="000F6A74">
        <w:t>3</w:t>
      </w:r>
    </w:p>
    <w:tbl>
      <w:tblPr>
        <w:tblStyle w:val="Tabellagriglia4-colore1"/>
        <w:tblW w:w="4322" w:type="pct"/>
        <w:jc w:val="center"/>
        <w:tblLook w:val="04A0" w:firstRow="1" w:lastRow="0" w:firstColumn="1" w:lastColumn="0" w:noHBand="0" w:noVBand="1"/>
      </w:tblPr>
      <w:tblGrid>
        <w:gridCol w:w="1988"/>
        <w:gridCol w:w="2528"/>
        <w:gridCol w:w="2527"/>
      </w:tblGrid>
      <w:tr w:rsidR="001B3C04" w:rsidRPr="000F6A74" w14:paraId="4B41DA05" w14:textId="7E4D950D" w:rsidTr="000A26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bottom w:val="nil"/>
              <w:right w:val="single" w:sz="4" w:space="0" w:color="FFFFFF"/>
            </w:tcBorders>
            <w:shd w:val="clear" w:color="auto" w:fill="004288"/>
            <w:vAlign w:val="center"/>
          </w:tcPr>
          <w:p w14:paraId="7D26780B" w14:textId="163B0750" w:rsidR="00F11793" w:rsidRPr="000F6A74" w:rsidRDefault="00F11793" w:rsidP="000A26DC">
            <w:pPr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Paese di origine</w:t>
            </w:r>
          </w:p>
        </w:tc>
        <w:tc>
          <w:tcPr>
            <w:tcW w:w="1795" w:type="pct"/>
            <w:tcBorders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4288"/>
            <w:vAlign w:val="center"/>
          </w:tcPr>
          <w:p w14:paraId="4D88EA70" w14:textId="36BECF60" w:rsidR="00F11793" w:rsidRPr="000F6A74" w:rsidRDefault="00F11793" w:rsidP="001560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Numero studenti</w:t>
            </w:r>
          </w:p>
          <w:p w14:paraId="47D82CF7" w14:textId="7EE25FFA" w:rsidR="00F11793" w:rsidRPr="000F6A74" w:rsidRDefault="00F11793" w:rsidP="001560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internazionali</w:t>
            </w:r>
          </w:p>
        </w:tc>
        <w:tc>
          <w:tcPr>
            <w:tcW w:w="1794" w:type="pct"/>
            <w:tcBorders>
              <w:left w:val="single" w:sz="4" w:space="0" w:color="FFFFFF"/>
              <w:bottom w:val="nil"/>
            </w:tcBorders>
            <w:shd w:val="clear" w:color="auto" w:fill="004288"/>
            <w:vAlign w:val="center"/>
          </w:tcPr>
          <w:p w14:paraId="4055AB87" w14:textId="77777777" w:rsidR="00D75E63" w:rsidRPr="000F6A74" w:rsidRDefault="00F11793" w:rsidP="001560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 xml:space="preserve">Quota % sul totale </w:t>
            </w:r>
          </w:p>
          <w:p w14:paraId="015C1654" w14:textId="4F711594" w:rsidR="00F11793" w:rsidRPr="000F6A74" w:rsidRDefault="00F11793" w:rsidP="001560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studenti internazionali</w:t>
            </w:r>
          </w:p>
        </w:tc>
      </w:tr>
      <w:tr w:rsidR="00AD3CE0" w:rsidRPr="000F6A74" w14:paraId="7F906CAA" w14:textId="44D138B5" w:rsidTr="000A2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nil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3855C6F0" w14:textId="0EDFBA78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Cina</w:t>
            </w:r>
          </w:p>
        </w:tc>
        <w:tc>
          <w:tcPr>
            <w:tcW w:w="1795" w:type="pct"/>
            <w:tcBorders>
              <w:top w:val="nil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4DBDA5DA" w14:textId="42E1AF7D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2.606</w:t>
            </w:r>
          </w:p>
        </w:tc>
        <w:tc>
          <w:tcPr>
            <w:tcW w:w="1794" w:type="pct"/>
            <w:tcBorders>
              <w:top w:val="nil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29794755" w14:textId="21C5B140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12,5%</w:t>
            </w:r>
          </w:p>
        </w:tc>
      </w:tr>
      <w:tr w:rsidR="00AD3CE0" w:rsidRPr="000F6A74" w14:paraId="4961484D" w14:textId="2CB24313" w:rsidTr="000A26DC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62A5B91B" w14:textId="382DA391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Iran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0ABB2AB0" w14:textId="671613B7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2.227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4DC3F669" w14:textId="7FE05AA2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10,6%</w:t>
            </w:r>
          </w:p>
        </w:tc>
      </w:tr>
      <w:tr w:rsidR="00AD3CE0" w:rsidRPr="000F6A74" w14:paraId="6D01E32F" w14:textId="71D0F10F" w:rsidTr="000A2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341F8BD0" w14:textId="5D020245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India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39437C3C" w14:textId="54FF545B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1.846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77BCC142" w14:textId="648D0F28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8,8%</w:t>
            </w:r>
          </w:p>
        </w:tc>
      </w:tr>
      <w:tr w:rsidR="00AD3CE0" w:rsidRPr="000F6A74" w14:paraId="209D24A5" w14:textId="1F4F0813" w:rsidTr="000A26DC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7C7576A9" w14:textId="128B6599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Turchia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41562383" w14:textId="62541115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1.668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35F58790" w14:textId="16FDA333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8,0%</w:t>
            </w:r>
          </w:p>
        </w:tc>
      </w:tr>
      <w:tr w:rsidR="00AD3CE0" w:rsidRPr="000F6A74" w14:paraId="22758271" w14:textId="275E5DCE" w:rsidTr="000A2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47938F6E" w14:textId="1B6A936D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Federazione russa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02F23F5D" w14:textId="62A68367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775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6A416E0B" w14:textId="290BF936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3,7%</w:t>
            </w:r>
          </w:p>
        </w:tc>
      </w:tr>
      <w:tr w:rsidR="00AD3CE0" w:rsidRPr="000F6A74" w14:paraId="7BD4B0DC" w14:textId="6B277D67" w:rsidTr="000A26DC">
        <w:trPr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1119F09D" w14:textId="4B644A95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Egitto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2B306D0F" w14:textId="618E1849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694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6502B75A" w14:textId="2346806A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3,3%</w:t>
            </w:r>
          </w:p>
        </w:tc>
      </w:tr>
      <w:tr w:rsidR="00AD3CE0" w:rsidRPr="000F6A74" w14:paraId="18F57311" w14:textId="3440D6EE" w:rsidTr="000A2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2991F503" w14:textId="62B91874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Albania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5F714F20" w14:textId="71EC11F3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612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36823D21" w14:textId="08798221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2,9%</w:t>
            </w:r>
          </w:p>
        </w:tc>
      </w:tr>
      <w:tr w:rsidR="00AD3CE0" w:rsidRPr="000F6A74" w14:paraId="10FD25E9" w14:textId="3D6FFE92" w:rsidTr="000A26DC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1B4C10FF" w14:textId="3881E05D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Francia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5034B47E" w14:textId="69892859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562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0C85E9E1" w14:textId="4DDDD2FF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2,7%</w:t>
            </w:r>
          </w:p>
        </w:tc>
      </w:tr>
      <w:tr w:rsidR="00AD3CE0" w:rsidRPr="000F6A74" w14:paraId="6B42D2B2" w14:textId="086A111E" w:rsidTr="000A2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5AA410D8" w14:textId="51F4535B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Germania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632706F5" w14:textId="252EB848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456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681F5E19" w14:textId="0C605D0E" w:rsidR="00AD3CE0" w:rsidRPr="000A26DC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2,2%</w:t>
            </w:r>
          </w:p>
        </w:tc>
      </w:tr>
      <w:tr w:rsidR="00AD3CE0" w:rsidRPr="000F6A74" w14:paraId="699D9B7F" w14:textId="1669D9C0" w:rsidTr="000A26DC">
        <w:trPr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tcBorders>
              <w:top w:val="single" w:sz="4" w:space="0" w:color="004288"/>
              <w:left w:val="nil"/>
              <w:bottom w:val="single" w:sz="4" w:space="0" w:color="004288"/>
              <w:right w:val="single" w:sz="4" w:space="0" w:color="004288"/>
            </w:tcBorders>
            <w:vAlign w:val="center"/>
          </w:tcPr>
          <w:p w14:paraId="7D99F3DE" w14:textId="67DE8CB8" w:rsidR="00AD3CE0" w:rsidRPr="000A26DC" w:rsidRDefault="00AD3CE0" w:rsidP="00AD3CE0">
            <w:pPr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0A26DC">
              <w:rPr>
                <w:rFonts w:cs="Arial"/>
                <w:b w:val="0"/>
                <w:bCs w:val="0"/>
                <w:sz w:val="22"/>
                <w:szCs w:val="22"/>
              </w:rPr>
              <w:t>USA</w:t>
            </w:r>
          </w:p>
        </w:tc>
        <w:tc>
          <w:tcPr>
            <w:tcW w:w="1795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single" w:sz="4" w:space="0" w:color="004288"/>
            </w:tcBorders>
            <w:vAlign w:val="bottom"/>
          </w:tcPr>
          <w:p w14:paraId="162D7992" w14:textId="5FC9563E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453</w:t>
            </w:r>
          </w:p>
        </w:tc>
        <w:tc>
          <w:tcPr>
            <w:tcW w:w="1794" w:type="pct"/>
            <w:tcBorders>
              <w:top w:val="single" w:sz="4" w:space="0" w:color="004288"/>
              <w:left w:val="single" w:sz="4" w:space="0" w:color="004288"/>
              <w:bottom w:val="single" w:sz="4" w:space="0" w:color="004288"/>
              <w:right w:val="nil"/>
            </w:tcBorders>
            <w:vAlign w:val="bottom"/>
          </w:tcPr>
          <w:p w14:paraId="75D3471B" w14:textId="49FE7BD6" w:rsidR="00AD3CE0" w:rsidRPr="000A26DC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A26DC">
              <w:rPr>
                <w:rFonts w:cs="Calibri"/>
                <w:sz w:val="22"/>
                <w:szCs w:val="22"/>
              </w:rPr>
              <w:t>2,2%</w:t>
            </w:r>
          </w:p>
        </w:tc>
      </w:tr>
    </w:tbl>
    <w:p w14:paraId="1485993D" w14:textId="64547972" w:rsidR="009F12C7" w:rsidRPr="000F6A74" w:rsidRDefault="009F12C7" w:rsidP="009337C1">
      <w:pPr>
        <w:pStyle w:val="Graficititolo"/>
        <w:numPr>
          <w:ilvl w:val="0"/>
          <w:numId w:val="0"/>
        </w:numPr>
        <w:jc w:val="both"/>
      </w:pPr>
    </w:p>
    <w:p w14:paraId="17C404C6" w14:textId="4A1FAB9A" w:rsidR="009F12C7" w:rsidRPr="000B5FCD" w:rsidRDefault="009F1104" w:rsidP="009337C1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auto"/>
          <w:sz w:val="22"/>
          <w:szCs w:val="24"/>
        </w:rPr>
      </w:pPr>
      <w:r w:rsidRPr="000B5FCD">
        <w:rPr>
          <w:bCs w:val="0"/>
          <w:iCs w:val="0"/>
          <w:color w:val="auto"/>
          <w:sz w:val="22"/>
          <w:szCs w:val="24"/>
        </w:rPr>
        <w:t>La classifica nei corsi di laurea rispecchia</w:t>
      </w:r>
      <w:r w:rsidR="00EB64CB" w:rsidRPr="000B5FCD">
        <w:rPr>
          <w:bCs w:val="0"/>
          <w:iCs w:val="0"/>
          <w:color w:val="auto"/>
          <w:sz w:val="22"/>
          <w:szCs w:val="24"/>
        </w:rPr>
        <w:t xml:space="preserve"> a grandi linee</w:t>
      </w:r>
      <w:r w:rsidRPr="000B5FCD">
        <w:rPr>
          <w:bCs w:val="0"/>
          <w:iCs w:val="0"/>
          <w:color w:val="auto"/>
          <w:sz w:val="22"/>
          <w:szCs w:val="24"/>
        </w:rPr>
        <w:t xml:space="preserve"> quella complessiva</w:t>
      </w:r>
      <w:r w:rsidR="00EB64CB" w:rsidRPr="000B5FCD">
        <w:rPr>
          <w:bCs w:val="0"/>
          <w:iCs w:val="0"/>
          <w:color w:val="auto"/>
          <w:sz w:val="22"/>
          <w:szCs w:val="24"/>
        </w:rPr>
        <w:t>;</w:t>
      </w:r>
      <w:r w:rsidRPr="000B5FCD">
        <w:rPr>
          <w:bCs w:val="0"/>
          <w:iCs w:val="0"/>
          <w:color w:val="auto"/>
          <w:sz w:val="22"/>
          <w:szCs w:val="24"/>
        </w:rPr>
        <w:t xml:space="preserve"> si </w:t>
      </w:r>
      <w:r w:rsidR="00596A5A" w:rsidRPr="000B5FCD">
        <w:rPr>
          <w:bCs w:val="0"/>
          <w:iCs w:val="0"/>
          <w:color w:val="auto"/>
          <w:sz w:val="22"/>
          <w:szCs w:val="24"/>
        </w:rPr>
        <w:t xml:space="preserve">osservi </w:t>
      </w:r>
      <w:r w:rsidRPr="000B5FCD">
        <w:rPr>
          <w:bCs w:val="0"/>
          <w:iCs w:val="0"/>
          <w:color w:val="auto"/>
          <w:sz w:val="22"/>
          <w:szCs w:val="24"/>
        </w:rPr>
        <w:t xml:space="preserve">tuttavia, </w:t>
      </w:r>
      <w:r w:rsidR="00596A5A" w:rsidRPr="000B5FCD">
        <w:rPr>
          <w:bCs w:val="0"/>
          <w:iCs w:val="0"/>
          <w:color w:val="auto"/>
          <w:sz w:val="22"/>
          <w:szCs w:val="24"/>
        </w:rPr>
        <w:t xml:space="preserve">come </w:t>
      </w:r>
      <w:r w:rsidRPr="000B5FCD">
        <w:rPr>
          <w:bCs w:val="0"/>
          <w:iCs w:val="0"/>
          <w:color w:val="auto"/>
          <w:sz w:val="22"/>
          <w:szCs w:val="24"/>
        </w:rPr>
        <w:t xml:space="preserve">le prime </w:t>
      </w:r>
      <w:r w:rsidR="00596A5A" w:rsidRPr="000B5FCD">
        <w:rPr>
          <w:bCs w:val="0"/>
          <w:iCs w:val="0"/>
          <w:color w:val="auto"/>
          <w:sz w:val="22"/>
          <w:szCs w:val="24"/>
        </w:rPr>
        <w:t xml:space="preserve">tre </w:t>
      </w:r>
      <w:r w:rsidRPr="000B5FCD">
        <w:rPr>
          <w:bCs w:val="0"/>
          <w:iCs w:val="0"/>
          <w:color w:val="auto"/>
          <w:sz w:val="22"/>
          <w:szCs w:val="24"/>
        </w:rPr>
        <w:t xml:space="preserve">nazionalità </w:t>
      </w:r>
      <w:r w:rsidR="00596A5A" w:rsidRPr="000B5FCD">
        <w:rPr>
          <w:bCs w:val="0"/>
          <w:iCs w:val="0"/>
          <w:color w:val="auto"/>
          <w:sz w:val="22"/>
          <w:szCs w:val="24"/>
        </w:rPr>
        <w:t>siano</w:t>
      </w:r>
      <w:r w:rsidRPr="000B5FCD">
        <w:rPr>
          <w:bCs w:val="0"/>
          <w:iCs w:val="0"/>
          <w:color w:val="auto"/>
          <w:sz w:val="22"/>
          <w:szCs w:val="24"/>
        </w:rPr>
        <w:t xml:space="preserve"> quelle cinese (12,9%), iraniana (11,6%) e turca (8,6%). </w:t>
      </w:r>
    </w:p>
    <w:p w14:paraId="299FC1D0" w14:textId="0D89301F" w:rsidR="002C22AB" w:rsidRPr="000B5FCD" w:rsidRDefault="009337C1" w:rsidP="009337C1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auto"/>
          <w:sz w:val="22"/>
          <w:szCs w:val="24"/>
        </w:rPr>
      </w:pPr>
      <w:r w:rsidRPr="000B5FCD">
        <w:rPr>
          <w:bCs w:val="0"/>
          <w:iCs w:val="0"/>
          <w:color w:val="auto"/>
          <w:sz w:val="22"/>
          <w:szCs w:val="24"/>
        </w:rPr>
        <w:t xml:space="preserve">È, invece, diversa la graduatoria nell’ambito della formazione </w:t>
      </w:r>
      <w:proofErr w:type="gramStart"/>
      <w:r w:rsidRPr="000B5FCD">
        <w:rPr>
          <w:bCs w:val="0"/>
          <w:iCs w:val="0"/>
          <w:color w:val="auto"/>
          <w:sz w:val="22"/>
          <w:szCs w:val="24"/>
        </w:rPr>
        <w:t>post laurea</w:t>
      </w:r>
      <w:proofErr w:type="gramEnd"/>
      <w:r w:rsidRPr="000B5FCD">
        <w:rPr>
          <w:bCs w:val="0"/>
          <w:iCs w:val="0"/>
          <w:color w:val="auto"/>
          <w:sz w:val="22"/>
          <w:szCs w:val="24"/>
        </w:rPr>
        <w:t xml:space="preserve">. Se le prime quattro posizioni sono rappresentate da paesi </w:t>
      </w:r>
      <w:r w:rsidR="00751886" w:rsidRPr="000B5FCD">
        <w:rPr>
          <w:bCs w:val="0"/>
          <w:iCs w:val="0"/>
          <w:color w:val="auto"/>
          <w:sz w:val="22"/>
          <w:szCs w:val="24"/>
        </w:rPr>
        <w:t>d’origine asiatici</w:t>
      </w:r>
      <w:r w:rsidRPr="000B5FCD">
        <w:rPr>
          <w:bCs w:val="0"/>
          <w:iCs w:val="0"/>
          <w:color w:val="auto"/>
          <w:sz w:val="22"/>
          <w:szCs w:val="24"/>
        </w:rPr>
        <w:t xml:space="preserve">, si osserva una forte concentrazione di studenti indiani </w:t>
      </w:r>
      <w:r w:rsidR="00751886" w:rsidRPr="000B5FCD">
        <w:rPr>
          <w:bCs w:val="0"/>
          <w:iCs w:val="0"/>
          <w:color w:val="auto"/>
          <w:sz w:val="22"/>
          <w:szCs w:val="24"/>
        </w:rPr>
        <w:t>i quali</w:t>
      </w:r>
      <w:r w:rsidRPr="000B5FCD">
        <w:rPr>
          <w:bCs w:val="0"/>
          <w:iCs w:val="0"/>
          <w:color w:val="auto"/>
          <w:sz w:val="22"/>
          <w:szCs w:val="24"/>
        </w:rPr>
        <w:t xml:space="preserve">, da soli, rappresentano </w:t>
      </w:r>
      <w:r w:rsidR="00751886" w:rsidRPr="000B5FCD">
        <w:rPr>
          <w:bCs w:val="0"/>
          <w:iCs w:val="0"/>
          <w:color w:val="auto"/>
          <w:sz w:val="22"/>
          <w:szCs w:val="24"/>
        </w:rPr>
        <w:t xml:space="preserve">ben </w:t>
      </w:r>
      <w:r w:rsidRPr="000B5FCD">
        <w:rPr>
          <w:bCs w:val="0"/>
          <w:iCs w:val="0"/>
          <w:color w:val="auto"/>
          <w:sz w:val="22"/>
          <w:szCs w:val="24"/>
        </w:rPr>
        <w:t xml:space="preserve">un quarto </w:t>
      </w:r>
      <w:r w:rsidR="00751886" w:rsidRPr="000B5FCD">
        <w:rPr>
          <w:bCs w:val="0"/>
          <w:iCs w:val="0"/>
          <w:color w:val="auto"/>
          <w:sz w:val="22"/>
          <w:szCs w:val="24"/>
        </w:rPr>
        <w:t>del totale.</w:t>
      </w:r>
    </w:p>
    <w:p w14:paraId="602E2E99" w14:textId="77777777" w:rsidR="009F1104" w:rsidRPr="000F6A74" w:rsidRDefault="009F1104" w:rsidP="009F12C7">
      <w:pPr>
        <w:pStyle w:val="Graficititolo"/>
        <w:numPr>
          <w:ilvl w:val="0"/>
          <w:numId w:val="0"/>
        </w:numPr>
      </w:pPr>
    </w:p>
    <w:p w14:paraId="59E4C46D" w14:textId="4E10D676" w:rsidR="00D75E63" w:rsidRPr="000F6A74" w:rsidRDefault="00D75E63" w:rsidP="00D75E63">
      <w:pPr>
        <w:pStyle w:val="Graficititolo"/>
      </w:pPr>
      <w:r w:rsidRPr="000F6A74">
        <w:t xml:space="preserve">Tabella </w:t>
      </w:r>
      <w:fldSimple w:instr=" SEQ Tabella \* ARABIC ">
        <w:r w:rsidR="00306487">
          <w:rPr>
            <w:noProof/>
          </w:rPr>
          <w:t>3</w:t>
        </w:r>
      </w:fldSimple>
      <w:r w:rsidRPr="000F6A74">
        <w:t xml:space="preserve"> - La </w:t>
      </w:r>
      <w:r w:rsidRPr="00EB415B">
        <w:rPr>
          <w:i/>
          <w:iCs w:val="0"/>
        </w:rPr>
        <w:t xml:space="preserve">top </w:t>
      </w:r>
      <w:proofErr w:type="spellStart"/>
      <w:r w:rsidRPr="00EB415B">
        <w:rPr>
          <w:i/>
          <w:iCs w:val="0"/>
        </w:rPr>
        <w:t>ten</w:t>
      </w:r>
      <w:proofErr w:type="spellEnd"/>
      <w:r w:rsidRPr="000F6A74">
        <w:t xml:space="preserve"> delle nazionalità per numero studenti e incidenza % tra quelli internazionali iscritti ai </w:t>
      </w:r>
      <w:r w:rsidRPr="009F1104">
        <w:rPr>
          <w:b/>
          <w:bCs w:val="0"/>
        </w:rPr>
        <w:t>corsi di laurea</w:t>
      </w:r>
      <w:r w:rsidRPr="000F6A74">
        <w:t xml:space="preserve">, </w:t>
      </w:r>
      <w:proofErr w:type="spellStart"/>
      <w:r w:rsidRPr="000F6A74">
        <w:t>a.a</w:t>
      </w:r>
      <w:proofErr w:type="spellEnd"/>
      <w:r w:rsidRPr="000F6A74">
        <w:t>. 202</w:t>
      </w:r>
      <w:r w:rsidR="000F6A74">
        <w:t>2</w:t>
      </w:r>
      <w:r w:rsidRPr="000F6A74">
        <w:t>-202</w:t>
      </w:r>
      <w:r w:rsidR="000F6A74">
        <w:t>3</w:t>
      </w:r>
    </w:p>
    <w:tbl>
      <w:tblPr>
        <w:tblStyle w:val="Tabellagriglia4-colore4"/>
        <w:tblW w:w="4328" w:type="pct"/>
        <w:jc w:val="center"/>
        <w:tblLook w:val="04A0" w:firstRow="1" w:lastRow="0" w:firstColumn="1" w:lastColumn="0" w:noHBand="0" w:noVBand="1"/>
      </w:tblPr>
      <w:tblGrid>
        <w:gridCol w:w="2000"/>
        <w:gridCol w:w="2527"/>
        <w:gridCol w:w="2526"/>
      </w:tblGrid>
      <w:tr w:rsidR="00D75E63" w:rsidRPr="000F6A74" w14:paraId="63BC6C71" w14:textId="77777777" w:rsidTr="009F11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vAlign w:val="center"/>
          </w:tcPr>
          <w:p w14:paraId="38507306" w14:textId="77777777" w:rsidR="00D75E63" w:rsidRPr="000F6A74" w:rsidRDefault="00D75E63" w:rsidP="009F1104">
            <w:pPr>
              <w:jc w:val="center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Paese di origine</w:t>
            </w:r>
          </w:p>
        </w:tc>
        <w:tc>
          <w:tcPr>
            <w:tcW w:w="1791" w:type="pct"/>
            <w:vAlign w:val="center"/>
          </w:tcPr>
          <w:p w14:paraId="01597677" w14:textId="77777777" w:rsidR="00D75E63" w:rsidRPr="000F6A74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Numero studenti</w:t>
            </w:r>
          </w:p>
          <w:p w14:paraId="60225911" w14:textId="77777777" w:rsidR="00D75E63" w:rsidRPr="000F6A74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internazionali</w:t>
            </w:r>
          </w:p>
        </w:tc>
        <w:tc>
          <w:tcPr>
            <w:tcW w:w="1791" w:type="pct"/>
            <w:vAlign w:val="center"/>
          </w:tcPr>
          <w:p w14:paraId="20BFD6F7" w14:textId="316FCAAD" w:rsidR="00D75E63" w:rsidRPr="000F6A74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Quota % sul totale</w:t>
            </w:r>
          </w:p>
          <w:p w14:paraId="4A1D3C63" w14:textId="28BF1D73" w:rsidR="00AD3CE0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studenti internazionali</w:t>
            </w:r>
          </w:p>
          <w:p w14:paraId="7AA69559" w14:textId="5ABE1AF6" w:rsidR="00D75E63" w:rsidRPr="000F6A74" w:rsidRDefault="00AD3CE0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(nei corsi di laurea)</w:t>
            </w:r>
          </w:p>
        </w:tc>
      </w:tr>
      <w:tr w:rsidR="00AD3CE0" w:rsidRPr="000F6A74" w14:paraId="1D39D224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4E9927A8" w14:textId="70AD980B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Cina</w:t>
            </w:r>
          </w:p>
        </w:tc>
        <w:tc>
          <w:tcPr>
            <w:tcW w:w="1791" w:type="pct"/>
          </w:tcPr>
          <w:p w14:paraId="6493347E" w14:textId="4E202D4B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2.425</w:t>
            </w:r>
          </w:p>
        </w:tc>
        <w:tc>
          <w:tcPr>
            <w:tcW w:w="1791" w:type="pct"/>
          </w:tcPr>
          <w:p w14:paraId="7E51A527" w14:textId="2483C861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12,9%</w:t>
            </w:r>
          </w:p>
        </w:tc>
      </w:tr>
      <w:tr w:rsidR="00AD3CE0" w:rsidRPr="000F6A74" w14:paraId="07695C82" w14:textId="77777777" w:rsidTr="009F1104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4E3F640D" w14:textId="6EAAF1D3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Iran</w:t>
            </w:r>
          </w:p>
        </w:tc>
        <w:tc>
          <w:tcPr>
            <w:tcW w:w="1791" w:type="pct"/>
          </w:tcPr>
          <w:p w14:paraId="70EE30AB" w14:textId="437667D8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2.124</w:t>
            </w:r>
          </w:p>
        </w:tc>
        <w:tc>
          <w:tcPr>
            <w:tcW w:w="1791" w:type="pct"/>
          </w:tcPr>
          <w:p w14:paraId="7CCE0A2D" w14:textId="7E889E7F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11,3%</w:t>
            </w:r>
          </w:p>
        </w:tc>
      </w:tr>
      <w:tr w:rsidR="00AD3CE0" w:rsidRPr="000F6A74" w14:paraId="40B3BF2A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700E99F3" w14:textId="5A355E87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Turchia</w:t>
            </w:r>
          </w:p>
        </w:tc>
        <w:tc>
          <w:tcPr>
            <w:tcW w:w="1791" w:type="pct"/>
          </w:tcPr>
          <w:p w14:paraId="7B34FE5A" w14:textId="307A9BE4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1.615</w:t>
            </w:r>
          </w:p>
        </w:tc>
        <w:tc>
          <w:tcPr>
            <w:tcW w:w="1791" w:type="pct"/>
          </w:tcPr>
          <w:p w14:paraId="3B0EC54C" w14:textId="3E1E2341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8,6%</w:t>
            </w:r>
          </w:p>
        </w:tc>
      </w:tr>
      <w:tr w:rsidR="00AD3CE0" w:rsidRPr="000F6A74" w14:paraId="52E4804F" w14:textId="77777777" w:rsidTr="009F1104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4AB97DD5" w14:textId="253B4085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India</w:t>
            </w:r>
          </w:p>
        </w:tc>
        <w:tc>
          <w:tcPr>
            <w:tcW w:w="1791" w:type="pct"/>
          </w:tcPr>
          <w:p w14:paraId="491D2A79" w14:textId="6ABB4C2C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1.263</w:t>
            </w:r>
          </w:p>
        </w:tc>
        <w:tc>
          <w:tcPr>
            <w:tcW w:w="1791" w:type="pct"/>
          </w:tcPr>
          <w:p w14:paraId="7EF3327A" w14:textId="07B3DA4B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6,7%</w:t>
            </w:r>
          </w:p>
        </w:tc>
      </w:tr>
      <w:tr w:rsidR="00AD3CE0" w:rsidRPr="000F6A74" w14:paraId="2190D432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231B38A2" w14:textId="19CA1E3B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Federazione russa</w:t>
            </w:r>
          </w:p>
        </w:tc>
        <w:tc>
          <w:tcPr>
            <w:tcW w:w="1791" w:type="pct"/>
          </w:tcPr>
          <w:p w14:paraId="665861D6" w14:textId="79F66CA3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693</w:t>
            </w:r>
          </w:p>
        </w:tc>
        <w:tc>
          <w:tcPr>
            <w:tcW w:w="1791" w:type="pct"/>
          </w:tcPr>
          <w:p w14:paraId="67AE376A" w14:textId="7DB293AF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3,7%</w:t>
            </w:r>
          </w:p>
        </w:tc>
      </w:tr>
      <w:tr w:rsidR="00AD3CE0" w:rsidRPr="000F6A74" w14:paraId="28C2B26C" w14:textId="77777777" w:rsidTr="009F1104">
        <w:trPr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4C295137" w14:textId="46D8A51F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Egitto</w:t>
            </w:r>
          </w:p>
        </w:tc>
        <w:tc>
          <w:tcPr>
            <w:tcW w:w="1791" w:type="pct"/>
          </w:tcPr>
          <w:p w14:paraId="681D76A8" w14:textId="00437C8B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671</w:t>
            </w:r>
          </w:p>
        </w:tc>
        <w:tc>
          <w:tcPr>
            <w:tcW w:w="1791" w:type="pct"/>
          </w:tcPr>
          <w:p w14:paraId="4D5DF667" w14:textId="380D91A6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3,6%</w:t>
            </w:r>
          </w:p>
        </w:tc>
      </w:tr>
      <w:tr w:rsidR="00AD3CE0" w:rsidRPr="000F6A74" w14:paraId="4D67C38F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5043AD61" w14:textId="7B996D23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Albania</w:t>
            </w:r>
          </w:p>
        </w:tc>
        <w:tc>
          <w:tcPr>
            <w:tcW w:w="1791" w:type="pct"/>
          </w:tcPr>
          <w:p w14:paraId="4F5F3B67" w14:textId="47FCCC27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570</w:t>
            </w:r>
          </w:p>
        </w:tc>
        <w:tc>
          <w:tcPr>
            <w:tcW w:w="1791" w:type="pct"/>
          </w:tcPr>
          <w:p w14:paraId="1376BE1B" w14:textId="4830D87F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3,0%</w:t>
            </w:r>
          </w:p>
        </w:tc>
      </w:tr>
      <w:tr w:rsidR="00AD3CE0" w:rsidRPr="000F6A74" w14:paraId="1F9964E3" w14:textId="77777777" w:rsidTr="009F1104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20C6362B" w14:textId="14EE624C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Francia</w:t>
            </w:r>
          </w:p>
        </w:tc>
        <w:tc>
          <w:tcPr>
            <w:tcW w:w="1791" w:type="pct"/>
          </w:tcPr>
          <w:p w14:paraId="6F18D4B4" w14:textId="183DAF24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512</w:t>
            </w:r>
          </w:p>
        </w:tc>
        <w:tc>
          <w:tcPr>
            <w:tcW w:w="1791" w:type="pct"/>
          </w:tcPr>
          <w:p w14:paraId="26A4E95D" w14:textId="1174AE08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2,7%</w:t>
            </w:r>
          </w:p>
        </w:tc>
      </w:tr>
      <w:tr w:rsidR="00AD3CE0" w:rsidRPr="000F6A74" w14:paraId="6E6CA15A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5AC0129C" w14:textId="444513FD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USA</w:t>
            </w:r>
          </w:p>
        </w:tc>
        <w:tc>
          <w:tcPr>
            <w:tcW w:w="1791" w:type="pct"/>
          </w:tcPr>
          <w:p w14:paraId="1596C2B7" w14:textId="291CBBC2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397</w:t>
            </w:r>
          </w:p>
        </w:tc>
        <w:tc>
          <w:tcPr>
            <w:tcW w:w="1791" w:type="pct"/>
          </w:tcPr>
          <w:p w14:paraId="53B8AA5D" w14:textId="4E5BDC10" w:rsidR="00AD3CE0" w:rsidRPr="005A4491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2,1%</w:t>
            </w:r>
          </w:p>
        </w:tc>
      </w:tr>
      <w:tr w:rsidR="00AD3CE0" w:rsidRPr="000F6A74" w14:paraId="3953A555" w14:textId="77777777" w:rsidTr="009F1104">
        <w:trPr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5876E54B" w14:textId="351642CE" w:rsidR="00AD3CE0" w:rsidRPr="005A4491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5A4491">
              <w:rPr>
                <w:rFonts w:cs="Arial"/>
                <w:b w:val="0"/>
                <w:bCs w:val="0"/>
                <w:sz w:val="22"/>
                <w:szCs w:val="22"/>
              </w:rPr>
              <w:t>Germania</w:t>
            </w:r>
          </w:p>
        </w:tc>
        <w:tc>
          <w:tcPr>
            <w:tcW w:w="1791" w:type="pct"/>
          </w:tcPr>
          <w:p w14:paraId="644741CA" w14:textId="320DAF61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391</w:t>
            </w:r>
          </w:p>
        </w:tc>
        <w:tc>
          <w:tcPr>
            <w:tcW w:w="1791" w:type="pct"/>
          </w:tcPr>
          <w:p w14:paraId="1CB3D088" w14:textId="520DEE36" w:rsidR="00AD3CE0" w:rsidRPr="005A4491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5A4491">
              <w:rPr>
                <w:rFonts w:cs="Arial"/>
                <w:sz w:val="22"/>
                <w:szCs w:val="22"/>
              </w:rPr>
              <w:t>2,1%</w:t>
            </w:r>
          </w:p>
        </w:tc>
      </w:tr>
    </w:tbl>
    <w:p w14:paraId="58FA82FF" w14:textId="77777777" w:rsidR="00D75E63" w:rsidRPr="000F6A74" w:rsidRDefault="00D75E63" w:rsidP="00D75E63">
      <w:pPr>
        <w:rPr>
          <w:rFonts w:cs="Calibri"/>
          <w:color w:val="004288"/>
          <w:sz w:val="20"/>
          <w:szCs w:val="20"/>
        </w:rPr>
      </w:pPr>
    </w:p>
    <w:p w14:paraId="731E0A38" w14:textId="65683D0A" w:rsidR="002C5FF5" w:rsidRPr="000F6A74" w:rsidRDefault="002C5FF5" w:rsidP="005214A4"/>
    <w:p w14:paraId="5ABC6390" w14:textId="62BFB7F9" w:rsidR="00D75E63" w:rsidRPr="000F6A74" w:rsidRDefault="00D75E63" w:rsidP="00D75E63">
      <w:pPr>
        <w:pStyle w:val="Graficititolo"/>
      </w:pPr>
      <w:r w:rsidRPr="000F6A74">
        <w:lastRenderedPageBreak/>
        <w:t xml:space="preserve">Tabella </w:t>
      </w:r>
      <w:fldSimple w:instr=" SEQ Tabella \* ARABIC ">
        <w:r w:rsidR="00306487">
          <w:rPr>
            <w:noProof/>
          </w:rPr>
          <w:t>4</w:t>
        </w:r>
      </w:fldSimple>
      <w:r w:rsidRPr="000F6A74">
        <w:t xml:space="preserve"> - La top </w:t>
      </w:r>
      <w:proofErr w:type="spellStart"/>
      <w:r w:rsidRPr="000F6A74">
        <w:t>ten</w:t>
      </w:r>
      <w:proofErr w:type="spellEnd"/>
      <w:r w:rsidRPr="000F6A74">
        <w:t xml:space="preserve"> delle nazionalità per numero studenti e incidenza % tra quelli internazionali iscritti ai </w:t>
      </w:r>
      <w:r w:rsidRPr="009F1104">
        <w:rPr>
          <w:b/>
          <w:bCs w:val="0"/>
        </w:rPr>
        <w:t xml:space="preserve">corsi </w:t>
      </w:r>
      <w:proofErr w:type="gramStart"/>
      <w:r w:rsidR="009F12C7" w:rsidRPr="009F1104">
        <w:rPr>
          <w:b/>
          <w:bCs w:val="0"/>
        </w:rPr>
        <w:t>post</w:t>
      </w:r>
      <w:r w:rsidRPr="009F1104">
        <w:rPr>
          <w:b/>
          <w:bCs w:val="0"/>
        </w:rPr>
        <w:t xml:space="preserve"> laurea</w:t>
      </w:r>
      <w:proofErr w:type="gramEnd"/>
      <w:r w:rsidRPr="000F6A74">
        <w:t xml:space="preserve">, </w:t>
      </w:r>
      <w:proofErr w:type="spellStart"/>
      <w:r w:rsidRPr="000F6A74">
        <w:t>a.a</w:t>
      </w:r>
      <w:proofErr w:type="spellEnd"/>
      <w:r w:rsidRPr="000F6A74">
        <w:t>. 202</w:t>
      </w:r>
      <w:r w:rsidR="000F6A74">
        <w:t>2</w:t>
      </w:r>
      <w:r w:rsidRPr="000F6A74">
        <w:t>-202</w:t>
      </w:r>
      <w:r w:rsidR="000F6A74">
        <w:t>3</w:t>
      </w:r>
    </w:p>
    <w:tbl>
      <w:tblPr>
        <w:tblStyle w:val="Tabellagriglia4-colore3"/>
        <w:tblW w:w="4328" w:type="pct"/>
        <w:jc w:val="center"/>
        <w:tblLook w:val="04A0" w:firstRow="1" w:lastRow="0" w:firstColumn="1" w:lastColumn="0" w:noHBand="0" w:noVBand="1"/>
      </w:tblPr>
      <w:tblGrid>
        <w:gridCol w:w="2000"/>
        <w:gridCol w:w="2527"/>
        <w:gridCol w:w="2526"/>
      </w:tblGrid>
      <w:tr w:rsidR="00D75E63" w:rsidRPr="000F6A74" w14:paraId="5ADFE3F3" w14:textId="77777777" w:rsidTr="009F11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  <w:vAlign w:val="center"/>
          </w:tcPr>
          <w:p w14:paraId="0844647B" w14:textId="77777777" w:rsidR="00D75E63" w:rsidRPr="000F6A74" w:rsidRDefault="00D75E63" w:rsidP="009F1104">
            <w:pPr>
              <w:jc w:val="center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Paese di origine</w:t>
            </w:r>
          </w:p>
        </w:tc>
        <w:tc>
          <w:tcPr>
            <w:tcW w:w="1791" w:type="pct"/>
            <w:vAlign w:val="center"/>
          </w:tcPr>
          <w:p w14:paraId="42CF7C01" w14:textId="77777777" w:rsidR="00D75E63" w:rsidRPr="000F6A74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Numero studenti</w:t>
            </w:r>
          </w:p>
          <w:p w14:paraId="2CD50A7B" w14:textId="77777777" w:rsidR="00D75E63" w:rsidRPr="000F6A74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internazionali</w:t>
            </w:r>
          </w:p>
        </w:tc>
        <w:tc>
          <w:tcPr>
            <w:tcW w:w="1791" w:type="pct"/>
            <w:vAlign w:val="center"/>
          </w:tcPr>
          <w:p w14:paraId="03FFDB8A" w14:textId="2D06DD91" w:rsidR="00D75E63" w:rsidRPr="000F6A74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Quota % sul totale</w:t>
            </w:r>
          </w:p>
          <w:p w14:paraId="1C1AEC80" w14:textId="77777777" w:rsidR="00D75E63" w:rsidRDefault="00D75E63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color w:val="FFFFFF" w:themeColor="background1"/>
                <w:sz w:val="20"/>
                <w:szCs w:val="20"/>
              </w:rPr>
            </w:pPr>
            <w:r w:rsidRPr="000F6A74"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studenti internazionali</w:t>
            </w:r>
          </w:p>
          <w:p w14:paraId="09960238" w14:textId="6932D536" w:rsidR="00AD3CE0" w:rsidRPr="000F6A74" w:rsidRDefault="00AD3CE0" w:rsidP="009F11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</w:pPr>
            <w:r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 xml:space="preserve">(nei corsi </w:t>
            </w:r>
            <w:proofErr w:type="gramStart"/>
            <w:r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post laurea</w:t>
            </w:r>
            <w:proofErr w:type="gramEnd"/>
            <w:r>
              <w:rPr>
                <w:rFonts w:ascii="Source Sans Pro Semibold" w:hAnsi="Source Sans Pro Semibold"/>
                <w:b w:val="0"/>
                <w:bCs w:val="0"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AD3CE0" w:rsidRPr="000F6A74" w14:paraId="75C5B070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5A38D7AA" w14:textId="1D422695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India</w:t>
            </w:r>
          </w:p>
        </w:tc>
        <w:tc>
          <w:tcPr>
            <w:tcW w:w="1791" w:type="pct"/>
          </w:tcPr>
          <w:p w14:paraId="51B66E4C" w14:textId="0DCEEBDD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583</w:t>
            </w:r>
          </w:p>
        </w:tc>
        <w:tc>
          <w:tcPr>
            <w:tcW w:w="1791" w:type="pct"/>
          </w:tcPr>
          <w:p w14:paraId="5EB235C5" w14:textId="563B2692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26,6%</w:t>
            </w:r>
          </w:p>
        </w:tc>
      </w:tr>
      <w:tr w:rsidR="00AD3CE0" w:rsidRPr="000F6A74" w14:paraId="55AA2491" w14:textId="77777777" w:rsidTr="009F1104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3C0EABC7" w14:textId="36438C1A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Cina</w:t>
            </w:r>
          </w:p>
        </w:tc>
        <w:tc>
          <w:tcPr>
            <w:tcW w:w="1791" w:type="pct"/>
          </w:tcPr>
          <w:p w14:paraId="19E0CB22" w14:textId="58628BD9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181</w:t>
            </w:r>
          </w:p>
        </w:tc>
        <w:tc>
          <w:tcPr>
            <w:tcW w:w="1791" w:type="pct"/>
          </w:tcPr>
          <w:p w14:paraId="5FDDA906" w14:textId="579BEBD5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8,3%</w:t>
            </w:r>
          </w:p>
        </w:tc>
      </w:tr>
      <w:tr w:rsidR="00AD3CE0" w:rsidRPr="000F6A74" w14:paraId="787F5E6F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7B49C343" w14:textId="13B328B7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Iran</w:t>
            </w:r>
          </w:p>
        </w:tc>
        <w:tc>
          <w:tcPr>
            <w:tcW w:w="1791" w:type="pct"/>
          </w:tcPr>
          <w:p w14:paraId="57D4D374" w14:textId="5B2DC241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1791" w:type="pct"/>
          </w:tcPr>
          <w:p w14:paraId="1AC0FB8F" w14:textId="05822649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4,7%</w:t>
            </w:r>
          </w:p>
        </w:tc>
      </w:tr>
      <w:tr w:rsidR="00AD3CE0" w:rsidRPr="000F6A74" w14:paraId="7B848E93" w14:textId="77777777" w:rsidTr="009F1104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4956BF16" w14:textId="6D037CDC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Pakistan</w:t>
            </w:r>
          </w:p>
        </w:tc>
        <w:tc>
          <w:tcPr>
            <w:tcW w:w="1791" w:type="pct"/>
          </w:tcPr>
          <w:p w14:paraId="1FED8516" w14:textId="39D9E28F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1791" w:type="pct"/>
          </w:tcPr>
          <w:p w14:paraId="76176B84" w14:textId="76D54B4F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3,8%</w:t>
            </w:r>
          </w:p>
        </w:tc>
      </w:tr>
      <w:tr w:rsidR="00AD3CE0" w:rsidRPr="000F6A74" w14:paraId="0360A792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275EA5B3" w14:textId="6FB6FADA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Federazione russa</w:t>
            </w:r>
          </w:p>
        </w:tc>
        <w:tc>
          <w:tcPr>
            <w:tcW w:w="1791" w:type="pct"/>
          </w:tcPr>
          <w:p w14:paraId="75078716" w14:textId="59C25F6D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1791" w:type="pct"/>
          </w:tcPr>
          <w:p w14:paraId="3CD646A3" w14:textId="10D3B789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3,7%</w:t>
            </w:r>
          </w:p>
        </w:tc>
      </w:tr>
      <w:tr w:rsidR="00AD3CE0" w:rsidRPr="000F6A74" w14:paraId="1AC952B6" w14:textId="77777777" w:rsidTr="009F1104">
        <w:trPr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2E09430A" w14:textId="2534BB91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Germania</w:t>
            </w:r>
          </w:p>
        </w:tc>
        <w:tc>
          <w:tcPr>
            <w:tcW w:w="1791" w:type="pct"/>
          </w:tcPr>
          <w:p w14:paraId="345D968C" w14:textId="730C7760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1791" w:type="pct"/>
          </w:tcPr>
          <w:p w14:paraId="05655061" w14:textId="404C8593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3,0%</w:t>
            </w:r>
          </w:p>
        </w:tc>
      </w:tr>
      <w:tr w:rsidR="00AD3CE0" w:rsidRPr="000F6A74" w14:paraId="292CDE9F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3876CFCF" w14:textId="52AD413A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USA</w:t>
            </w:r>
          </w:p>
        </w:tc>
        <w:tc>
          <w:tcPr>
            <w:tcW w:w="1791" w:type="pct"/>
          </w:tcPr>
          <w:p w14:paraId="410EFAD0" w14:textId="5BAC2C54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1791" w:type="pct"/>
          </w:tcPr>
          <w:p w14:paraId="76B8C365" w14:textId="772D7FAF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2,6%</w:t>
            </w:r>
          </w:p>
        </w:tc>
      </w:tr>
      <w:tr w:rsidR="00AD3CE0" w:rsidRPr="000F6A74" w14:paraId="14518B9F" w14:textId="77777777" w:rsidTr="009F1104">
        <w:trPr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39654703" w14:textId="27884F5E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Turchia</w:t>
            </w:r>
          </w:p>
        </w:tc>
        <w:tc>
          <w:tcPr>
            <w:tcW w:w="1791" w:type="pct"/>
          </w:tcPr>
          <w:p w14:paraId="7D622257" w14:textId="3359871E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1791" w:type="pct"/>
          </w:tcPr>
          <w:p w14:paraId="38CC6528" w14:textId="0CA145B2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2,4%</w:t>
            </w:r>
          </w:p>
        </w:tc>
      </w:tr>
      <w:tr w:rsidR="00AD3CE0" w:rsidRPr="000F6A74" w14:paraId="0F63EB54" w14:textId="77777777" w:rsidTr="009F1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17660F4E" w14:textId="21FB6F32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Regno Unito</w:t>
            </w:r>
          </w:p>
        </w:tc>
        <w:tc>
          <w:tcPr>
            <w:tcW w:w="1791" w:type="pct"/>
          </w:tcPr>
          <w:p w14:paraId="4165F42F" w14:textId="45E5871D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1791" w:type="pct"/>
          </w:tcPr>
          <w:p w14:paraId="7F558889" w14:textId="117D34FC" w:rsidR="00AD3CE0" w:rsidRPr="009F1104" w:rsidRDefault="00AD3CE0" w:rsidP="00AD3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2,4%</w:t>
            </w:r>
          </w:p>
        </w:tc>
      </w:tr>
      <w:tr w:rsidR="00AD3CE0" w:rsidRPr="000F6A74" w14:paraId="22708F4F" w14:textId="77777777" w:rsidTr="009F1104">
        <w:trPr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pct"/>
          </w:tcPr>
          <w:p w14:paraId="0747BD3A" w14:textId="0B666C09" w:rsidR="00AD3CE0" w:rsidRPr="009F1104" w:rsidRDefault="00AD3CE0" w:rsidP="00AD3CE0">
            <w:pPr>
              <w:rPr>
                <w:rFonts w:cs="Arial"/>
                <w:b w:val="0"/>
                <w:bCs w:val="0"/>
                <w:sz w:val="22"/>
                <w:szCs w:val="22"/>
              </w:rPr>
            </w:pPr>
            <w:r w:rsidRPr="009F1104">
              <w:rPr>
                <w:rFonts w:cs="Arial"/>
                <w:b w:val="0"/>
                <w:bCs w:val="0"/>
                <w:sz w:val="22"/>
                <w:szCs w:val="22"/>
              </w:rPr>
              <w:t>Francia</w:t>
            </w:r>
          </w:p>
        </w:tc>
        <w:tc>
          <w:tcPr>
            <w:tcW w:w="1791" w:type="pct"/>
          </w:tcPr>
          <w:p w14:paraId="66330706" w14:textId="734B497E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1791" w:type="pct"/>
          </w:tcPr>
          <w:p w14:paraId="4EA170C8" w14:textId="2A4F57C4" w:rsidR="00AD3CE0" w:rsidRPr="009F1104" w:rsidRDefault="00AD3CE0" w:rsidP="00AD3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9F1104">
              <w:rPr>
                <w:rFonts w:cs="Arial"/>
                <w:sz w:val="22"/>
                <w:szCs w:val="22"/>
              </w:rPr>
              <w:t>2,3%</w:t>
            </w:r>
          </w:p>
        </w:tc>
      </w:tr>
    </w:tbl>
    <w:p w14:paraId="0B30A1DB" w14:textId="0E79FC8B" w:rsidR="008507CE" w:rsidRDefault="008507CE" w:rsidP="00D75E63">
      <w:pPr>
        <w:pStyle w:val="Graficititolo"/>
        <w:numPr>
          <w:ilvl w:val="0"/>
          <w:numId w:val="0"/>
        </w:numPr>
        <w:ind w:left="360"/>
        <w:rPr>
          <w:strike/>
        </w:rPr>
      </w:pPr>
    </w:p>
    <w:p w14:paraId="39302805" w14:textId="77777777" w:rsidR="001813A8" w:rsidRDefault="001813A8" w:rsidP="00D75E63">
      <w:pPr>
        <w:pStyle w:val="Graficititolo"/>
        <w:numPr>
          <w:ilvl w:val="0"/>
          <w:numId w:val="0"/>
        </w:numPr>
        <w:ind w:left="360"/>
        <w:rPr>
          <w:strike/>
        </w:rPr>
      </w:pPr>
    </w:p>
    <w:p w14:paraId="3F15DEDD" w14:textId="6C776C03" w:rsidR="001813A8" w:rsidRPr="008517BC" w:rsidRDefault="001813A8" w:rsidP="00DD2CED">
      <w:pPr>
        <w:pStyle w:val="Titolo2"/>
        <w:rPr>
          <w:noProof/>
          <w:color w:val="EC0044"/>
        </w:rPr>
      </w:pPr>
      <w:bookmarkStart w:id="18" w:name="_Toc182122927"/>
      <w:r w:rsidRPr="008517BC">
        <w:rPr>
          <w:noProof/>
          <w:color w:val="EC0044"/>
        </w:rPr>
        <w:t>3.4 Studenti internazionali A MILANO</w:t>
      </w:r>
      <w:bookmarkEnd w:id="18"/>
    </w:p>
    <w:p w14:paraId="04BB7FAF" w14:textId="48A0CB9F" w:rsidR="00751886" w:rsidRDefault="00631700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000000" w:themeColor="text1"/>
          <w:sz w:val="22"/>
          <w:szCs w:val="24"/>
        </w:rPr>
      </w:pPr>
      <w:r>
        <w:rPr>
          <w:bCs w:val="0"/>
          <w:iCs w:val="0"/>
          <w:color w:val="000000" w:themeColor="text1"/>
          <w:sz w:val="22"/>
          <w:szCs w:val="24"/>
        </w:rPr>
        <w:t xml:space="preserve">Sono 17.166 gli studenti internazionali iscritti nei corsi di laurea e </w:t>
      </w:r>
      <w:proofErr w:type="gramStart"/>
      <w:r>
        <w:rPr>
          <w:bCs w:val="0"/>
          <w:iCs w:val="0"/>
          <w:color w:val="000000" w:themeColor="text1"/>
          <w:sz w:val="22"/>
          <w:szCs w:val="24"/>
        </w:rPr>
        <w:t>post laurea</w:t>
      </w:r>
      <w:proofErr w:type="gramEnd"/>
      <w:r>
        <w:rPr>
          <w:bCs w:val="0"/>
          <w:iCs w:val="0"/>
          <w:color w:val="000000" w:themeColor="text1"/>
          <w:sz w:val="22"/>
          <w:szCs w:val="24"/>
        </w:rPr>
        <w:t xml:space="preserve"> degli atenei della città metropolitana di Milano nell’</w:t>
      </w:r>
      <w:proofErr w:type="spellStart"/>
      <w:r>
        <w:rPr>
          <w:bCs w:val="0"/>
          <w:iCs w:val="0"/>
          <w:color w:val="000000" w:themeColor="text1"/>
          <w:sz w:val="22"/>
          <w:szCs w:val="24"/>
        </w:rPr>
        <w:t>a.a</w:t>
      </w:r>
      <w:proofErr w:type="spellEnd"/>
      <w:r>
        <w:rPr>
          <w:bCs w:val="0"/>
          <w:iCs w:val="0"/>
          <w:color w:val="000000" w:themeColor="text1"/>
          <w:sz w:val="22"/>
          <w:szCs w:val="24"/>
        </w:rPr>
        <w:t>. 2022-23: da soli rappresentano l’82% di tutti gli studenti internazionali dei 13 atenei lombardi. Degli oltre 17 mila giovani internazionali</w:t>
      </w:r>
      <w:r w:rsidR="00EB64CB">
        <w:rPr>
          <w:bCs w:val="0"/>
          <w:iCs w:val="0"/>
          <w:color w:val="000000" w:themeColor="text1"/>
          <w:sz w:val="22"/>
          <w:szCs w:val="24"/>
        </w:rPr>
        <w:t>,</w:t>
      </w:r>
      <w:r>
        <w:rPr>
          <w:bCs w:val="0"/>
          <w:iCs w:val="0"/>
          <w:color w:val="000000" w:themeColor="text1"/>
          <w:sz w:val="22"/>
          <w:szCs w:val="24"/>
        </w:rPr>
        <w:t xml:space="preserve"> l’89% è iscritt</w:t>
      </w:r>
      <w:r w:rsidR="00EB64CB">
        <w:rPr>
          <w:bCs w:val="0"/>
          <w:iCs w:val="0"/>
          <w:color w:val="000000" w:themeColor="text1"/>
          <w:sz w:val="22"/>
          <w:szCs w:val="24"/>
        </w:rPr>
        <w:t>o</w:t>
      </w:r>
      <w:r>
        <w:rPr>
          <w:bCs w:val="0"/>
          <w:iCs w:val="0"/>
          <w:color w:val="000000" w:themeColor="text1"/>
          <w:sz w:val="22"/>
          <w:szCs w:val="24"/>
        </w:rPr>
        <w:t xml:space="preserve"> in un corso di laurea (I livello, II livello o </w:t>
      </w:r>
      <w:r w:rsidR="004463FF">
        <w:rPr>
          <w:bCs w:val="0"/>
          <w:iCs w:val="0"/>
          <w:color w:val="000000" w:themeColor="text1"/>
          <w:sz w:val="22"/>
          <w:szCs w:val="24"/>
        </w:rPr>
        <w:t>c</w:t>
      </w:r>
      <w:r>
        <w:rPr>
          <w:bCs w:val="0"/>
          <w:iCs w:val="0"/>
          <w:color w:val="000000" w:themeColor="text1"/>
          <w:sz w:val="22"/>
          <w:szCs w:val="24"/>
        </w:rPr>
        <w:t xml:space="preserve">iclo </w:t>
      </w:r>
      <w:r w:rsidR="004463FF">
        <w:rPr>
          <w:bCs w:val="0"/>
          <w:iCs w:val="0"/>
          <w:color w:val="000000" w:themeColor="text1"/>
          <w:sz w:val="22"/>
          <w:szCs w:val="24"/>
        </w:rPr>
        <w:t>u</w:t>
      </w:r>
      <w:r>
        <w:rPr>
          <w:bCs w:val="0"/>
          <w:iCs w:val="0"/>
          <w:color w:val="000000" w:themeColor="text1"/>
          <w:sz w:val="22"/>
          <w:szCs w:val="24"/>
        </w:rPr>
        <w:t xml:space="preserve">nico) e il restante 11% nei corsi </w:t>
      </w:r>
      <w:proofErr w:type="gramStart"/>
      <w:r>
        <w:rPr>
          <w:bCs w:val="0"/>
          <w:iCs w:val="0"/>
          <w:color w:val="000000" w:themeColor="text1"/>
          <w:sz w:val="22"/>
          <w:szCs w:val="24"/>
        </w:rPr>
        <w:t>post laurea</w:t>
      </w:r>
      <w:proofErr w:type="gramEnd"/>
      <w:r>
        <w:rPr>
          <w:bCs w:val="0"/>
          <w:iCs w:val="0"/>
          <w:color w:val="000000" w:themeColor="text1"/>
          <w:sz w:val="22"/>
          <w:szCs w:val="24"/>
        </w:rPr>
        <w:t xml:space="preserve"> (</w:t>
      </w:r>
      <w:r w:rsidR="001D544D">
        <w:rPr>
          <w:bCs w:val="0"/>
          <w:iCs w:val="0"/>
          <w:color w:val="000000" w:themeColor="text1"/>
          <w:sz w:val="22"/>
          <w:szCs w:val="24"/>
        </w:rPr>
        <w:t>master, dottorati e scuole di specializzazione).</w:t>
      </w:r>
      <w:r w:rsidR="005476F4">
        <w:rPr>
          <w:bCs w:val="0"/>
          <w:iCs w:val="0"/>
          <w:color w:val="000000" w:themeColor="text1"/>
          <w:sz w:val="22"/>
          <w:szCs w:val="24"/>
        </w:rPr>
        <w:t xml:space="preserve"> </w:t>
      </w:r>
    </w:p>
    <w:p w14:paraId="1D5102F8" w14:textId="0D4AAC2A" w:rsidR="00631700" w:rsidRDefault="005476F4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000000" w:themeColor="text1"/>
          <w:sz w:val="22"/>
          <w:szCs w:val="24"/>
        </w:rPr>
      </w:pPr>
      <w:r>
        <w:rPr>
          <w:bCs w:val="0"/>
          <w:iCs w:val="0"/>
          <w:color w:val="000000" w:themeColor="text1"/>
          <w:sz w:val="22"/>
          <w:szCs w:val="24"/>
        </w:rPr>
        <w:t xml:space="preserve">Rispetto al 2021-22 gli iscritti internazionali a Milano sono cresciuti del +9,6% e rappresentano il 7,4% degli studenti complessivamente iscritti nei corsi di laurea e </w:t>
      </w:r>
      <w:proofErr w:type="gramStart"/>
      <w:r>
        <w:rPr>
          <w:bCs w:val="0"/>
          <w:iCs w:val="0"/>
          <w:color w:val="000000" w:themeColor="text1"/>
          <w:sz w:val="22"/>
          <w:szCs w:val="24"/>
        </w:rPr>
        <w:t>post laurea</w:t>
      </w:r>
      <w:proofErr w:type="gramEnd"/>
      <w:r>
        <w:rPr>
          <w:bCs w:val="0"/>
          <w:iCs w:val="0"/>
          <w:color w:val="000000" w:themeColor="text1"/>
          <w:sz w:val="22"/>
          <w:szCs w:val="24"/>
        </w:rPr>
        <w:t xml:space="preserve"> milanesi.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3617"/>
      </w:tblGrid>
      <w:tr w:rsidR="00B23C11" w14:paraId="3E03CFC0" w14:textId="77777777" w:rsidTr="00B23C11">
        <w:tc>
          <w:tcPr>
            <w:tcW w:w="4531" w:type="dxa"/>
          </w:tcPr>
          <w:p w14:paraId="14A69003" w14:textId="7E8293AF" w:rsidR="00B23C11" w:rsidRPr="000B5FCD" w:rsidRDefault="00B23C11" w:rsidP="00631700">
            <w:pPr>
              <w:pStyle w:val="Graficititolo"/>
              <w:numPr>
                <w:ilvl w:val="0"/>
                <w:numId w:val="0"/>
              </w:numPr>
              <w:jc w:val="both"/>
              <w:rPr>
                <w:bCs w:val="0"/>
                <w:iCs w:val="0"/>
                <w:noProof/>
                <w:color w:val="000000" w:themeColor="text1"/>
                <w:sz w:val="22"/>
                <w:szCs w:val="24"/>
              </w:rPr>
            </w:pPr>
            <w:r w:rsidRPr="000B5FCD">
              <w:t xml:space="preserve">Grafico </w:t>
            </w:r>
            <w:fldSimple w:instr=" SEQ Grafico \* ARABIC ">
              <w:r w:rsidR="00306487">
                <w:rPr>
                  <w:noProof/>
                </w:rPr>
                <w:t>8</w:t>
              </w:r>
            </w:fldSimple>
            <w:r w:rsidRPr="000B5FCD">
              <w:t xml:space="preserve"> - Distribuzione degli studenti internazionali per genere, </w:t>
            </w:r>
            <w:proofErr w:type="spellStart"/>
            <w:r w:rsidRPr="000B5FCD">
              <w:t>a.a</w:t>
            </w:r>
            <w:proofErr w:type="spellEnd"/>
            <w:r w:rsidRPr="000B5FCD">
              <w:t>. 2022-23, città metropolitana di Milano</w:t>
            </w:r>
          </w:p>
          <w:p w14:paraId="73E82997" w14:textId="01D9ED31" w:rsidR="00B23C11" w:rsidRPr="000B5FCD" w:rsidRDefault="00B23C11" w:rsidP="00B23C11">
            <w:pPr>
              <w:pStyle w:val="Graficititolo"/>
              <w:numPr>
                <w:ilvl w:val="0"/>
                <w:numId w:val="0"/>
              </w:numPr>
              <w:jc w:val="center"/>
              <w:rPr>
                <w:bCs w:val="0"/>
                <w:iCs w:val="0"/>
                <w:color w:val="000000" w:themeColor="text1"/>
                <w:sz w:val="22"/>
                <w:szCs w:val="24"/>
              </w:rPr>
            </w:pPr>
            <w:r w:rsidRPr="000B5FCD">
              <w:rPr>
                <w:bCs w:val="0"/>
                <w:iCs w:val="0"/>
                <w:noProof/>
                <w:color w:val="000000" w:themeColor="text1"/>
                <w:sz w:val="22"/>
                <w:szCs w:val="24"/>
              </w:rPr>
              <w:drawing>
                <wp:inline distT="0" distB="0" distL="0" distR="0" wp14:anchorId="206D1298" wp14:editId="5B8ECE64">
                  <wp:extent cx="1562100" cy="1574800"/>
                  <wp:effectExtent l="0" t="0" r="0" b="6350"/>
                  <wp:docPr id="171906106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67" t="5293" r="23158" b="7199"/>
                          <a:stretch/>
                        </pic:blipFill>
                        <pic:spPr bwMode="auto">
                          <a:xfrm>
                            <a:off x="0" y="0"/>
                            <a:ext cx="1562456" cy="1575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7" w:type="dxa"/>
          </w:tcPr>
          <w:p w14:paraId="24AF2331" w14:textId="1CC5CE6E" w:rsidR="00B23C11" w:rsidRPr="000B5FCD" w:rsidRDefault="00B23C11" w:rsidP="00631700">
            <w:pPr>
              <w:pStyle w:val="Graficititolo"/>
              <w:numPr>
                <w:ilvl w:val="0"/>
                <w:numId w:val="0"/>
              </w:numPr>
              <w:jc w:val="both"/>
              <w:rPr>
                <w:bCs w:val="0"/>
                <w:iCs w:val="0"/>
                <w:color w:val="000000" w:themeColor="text1"/>
                <w:sz w:val="22"/>
                <w:szCs w:val="24"/>
              </w:rPr>
            </w:pPr>
            <w:r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>Per quanto riguarda la distribuzione di genere, si osserva una lieve prevalenza femminile: il 52,9% degli iscritti internazionali è femmina.</w:t>
            </w:r>
          </w:p>
          <w:p w14:paraId="176CD598" w14:textId="77777777" w:rsidR="00751886" w:rsidRPr="000B5FCD" w:rsidRDefault="00B23C11" w:rsidP="00751886">
            <w:pPr>
              <w:pStyle w:val="Graficititolo"/>
              <w:numPr>
                <w:ilvl w:val="0"/>
                <w:numId w:val="0"/>
              </w:numPr>
              <w:jc w:val="both"/>
              <w:rPr>
                <w:bCs w:val="0"/>
                <w:iCs w:val="0"/>
                <w:color w:val="000000" w:themeColor="text1"/>
                <w:sz w:val="22"/>
                <w:szCs w:val="24"/>
              </w:rPr>
            </w:pPr>
            <w:r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 xml:space="preserve">Tra i giovani che sono iscritti ai corsi </w:t>
            </w:r>
            <w:proofErr w:type="gramStart"/>
            <w:r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>post laurea</w:t>
            </w:r>
            <w:proofErr w:type="gramEnd"/>
            <w:r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>, esiste invece un’equa distribuzione di genere: le donne internazionali sono il 50,2%</w:t>
            </w:r>
            <w:r w:rsidR="00751886"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>, a fronte</w:t>
            </w:r>
            <w:r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 xml:space="preserve"> </w:t>
            </w:r>
            <w:r w:rsidR="00751886"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>de</w:t>
            </w:r>
            <w:r w:rsidRPr="000B5FCD">
              <w:rPr>
                <w:bCs w:val="0"/>
                <w:iCs w:val="0"/>
                <w:color w:val="000000" w:themeColor="text1"/>
                <w:sz w:val="22"/>
                <w:szCs w:val="24"/>
              </w:rPr>
              <w:t>l 49,8% di uomini.</w:t>
            </w:r>
          </w:p>
          <w:p w14:paraId="2C907C78" w14:textId="23371A15" w:rsidR="00B80B8C" w:rsidRPr="000B5FCD" w:rsidRDefault="00B80B8C" w:rsidP="00751886">
            <w:pPr>
              <w:pStyle w:val="Graficititolo"/>
              <w:numPr>
                <w:ilvl w:val="0"/>
                <w:numId w:val="0"/>
              </w:numPr>
              <w:jc w:val="both"/>
              <w:rPr>
                <w:bCs w:val="0"/>
                <w:iCs w:val="0"/>
                <w:color w:val="000000" w:themeColor="text1"/>
                <w:sz w:val="22"/>
                <w:szCs w:val="24"/>
              </w:rPr>
            </w:pPr>
          </w:p>
        </w:tc>
      </w:tr>
    </w:tbl>
    <w:p w14:paraId="446C5992" w14:textId="72A48A2E" w:rsidR="001D544D" w:rsidRPr="000B5FCD" w:rsidRDefault="00D41DEB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auto"/>
          <w:sz w:val="22"/>
          <w:szCs w:val="24"/>
        </w:rPr>
      </w:pPr>
      <w:r w:rsidRPr="000B5FCD">
        <w:rPr>
          <w:bCs w:val="0"/>
          <w:iCs w:val="0"/>
          <w:color w:val="auto"/>
          <w:sz w:val="22"/>
          <w:szCs w:val="24"/>
        </w:rPr>
        <w:lastRenderedPageBreak/>
        <w:t xml:space="preserve">Una quota importante di iscrizioni riguarda il continente asiatico. Infatti, il 44,6% degli studenti internazionali proviene dall’Asia: Cina, Iran e India sono </w:t>
      </w:r>
      <w:r w:rsidR="00751886" w:rsidRPr="000B5FCD">
        <w:rPr>
          <w:bCs w:val="0"/>
          <w:iCs w:val="0"/>
          <w:color w:val="auto"/>
          <w:sz w:val="22"/>
          <w:szCs w:val="24"/>
        </w:rPr>
        <w:t xml:space="preserve">le prime tre nazionalità </w:t>
      </w:r>
      <w:r w:rsidR="00125C1D" w:rsidRPr="000B5FCD">
        <w:rPr>
          <w:bCs w:val="0"/>
          <w:iCs w:val="0"/>
          <w:color w:val="auto"/>
          <w:sz w:val="22"/>
          <w:szCs w:val="24"/>
        </w:rPr>
        <w:t>rappresentate</w:t>
      </w:r>
      <w:r w:rsidR="00751886" w:rsidRPr="000B5FCD">
        <w:rPr>
          <w:bCs w:val="0"/>
          <w:iCs w:val="0"/>
          <w:color w:val="auto"/>
          <w:sz w:val="22"/>
          <w:szCs w:val="24"/>
        </w:rPr>
        <w:t xml:space="preserve">, </w:t>
      </w:r>
      <w:r w:rsidRPr="000B5FCD">
        <w:rPr>
          <w:bCs w:val="0"/>
          <w:iCs w:val="0"/>
          <w:color w:val="auto"/>
          <w:sz w:val="22"/>
          <w:szCs w:val="24"/>
        </w:rPr>
        <w:t>rispettivamente con il 14,9%, il 10,1% e il 9,3% di incidenza sul totale iscritti internazionali.</w:t>
      </w:r>
    </w:p>
    <w:p w14:paraId="13D8F9ED" w14:textId="1C3F981A" w:rsidR="00D41DEB" w:rsidRPr="000B5FCD" w:rsidRDefault="00D41DEB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auto"/>
          <w:sz w:val="22"/>
          <w:szCs w:val="24"/>
        </w:rPr>
      </w:pPr>
      <w:r w:rsidRPr="000B5FCD">
        <w:rPr>
          <w:bCs w:val="0"/>
          <w:iCs w:val="0"/>
          <w:color w:val="auto"/>
          <w:sz w:val="22"/>
          <w:szCs w:val="24"/>
        </w:rPr>
        <w:t>Segue, per numerosità di iscrizioni, il continente europeo, rappresentato dal 38,2% di studenti. Ben più bassa è la quota di giovani internazionali che provengono dal continente americano (10,9%) seguiti dagli iscritti di origine africana (5,9%).</w:t>
      </w:r>
    </w:p>
    <w:p w14:paraId="7143D004" w14:textId="4010AAA8" w:rsidR="00D41DEB" w:rsidRPr="000B5FCD" w:rsidRDefault="00D41DEB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auto"/>
          <w:sz w:val="22"/>
          <w:szCs w:val="24"/>
        </w:rPr>
      </w:pPr>
      <w:r w:rsidRPr="000B5FCD">
        <w:rPr>
          <w:bCs w:val="0"/>
          <w:iCs w:val="0"/>
          <w:color w:val="auto"/>
          <w:sz w:val="22"/>
          <w:szCs w:val="24"/>
        </w:rPr>
        <w:t xml:space="preserve">Nel grafico seguente è riportata la </w:t>
      </w:r>
      <w:r w:rsidRPr="000B5FCD">
        <w:rPr>
          <w:bCs w:val="0"/>
          <w:i/>
          <w:color w:val="auto"/>
          <w:sz w:val="22"/>
          <w:szCs w:val="24"/>
        </w:rPr>
        <w:t xml:space="preserve">top </w:t>
      </w:r>
      <w:proofErr w:type="spellStart"/>
      <w:r w:rsidRPr="000B5FCD">
        <w:rPr>
          <w:bCs w:val="0"/>
          <w:i/>
          <w:color w:val="auto"/>
          <w:sz w:val="22"/>
          <w:szCs w:val="24"/>
        </w:rPr>
        <w:t>ten</w:t>
      </w:r>
      <w:proofErr w:type="spellEnd"/>
      <w:r w:rsidRPr="000B5FCD">
        <w:rPr>
          <w:bCs w:val="0"/>
          <w:iCs w:val="0"/>
          <w:color w:val="auto"/>
          <w:sz w:val="22"/>
          <w:szCs w:val="24"/>
        </w:rPr>
        <w:t xml:space="preserve"> delle singole nazionalità, per numerosità sul totale iscritti</w:t>
      </w:r>
      <w:r w:rsidR="004463FF" w:rsidRPr="000B5FCD">
        <w:rPr>
          <w:bCs w:val="0"/>
          <w:iCs w:val="0"/>
          <w:color w:val="auto"/>
          <w:sz w:val="22"/>
          <w:szCs w:val="24"/>
        </w:rPr>
        <w:t>. Le prime 10 nazionalità rappresentano quasi</w:t>
      </w:r>
      <w:r w:rsidR="00C81FD2" w:rsidRPr="000B5FCD">
        <w:rPr>
          <w:bCs w:val="0"/>
          <w:iCs w:val="0"/>
          <w:color w:val="auto"/>
          <w:sz w:val="22"/>
          <w:szCs w:val="24"/>
        </w:rPr>
        <w:t xml:space="preserve"> il 60% degli internazionali:</w:t>
      </w:r>
    </w:p>
    <w:p w14:paraId="271562A2" w14:textId="1B4F192D" w:rsidR="00D41DEB" w:rsidRPr="00D30421" w:rsidRDefault="00D41DEB" w:rsidP="00D30421">
      <w:pPr>
        <w:pStyle w:val="Graficititolo"/>
      </w:pPr>
      <w:r w:rsidRPr="00E95B9F">
        <w:t xml:space="preserve">Grafico </w:t>
      </w:r>
      <w:fldSimple w:instr=" SEQ Grafico \* ARABIC ">
        <w:r w:rsidR="00306487">
          <w:rPr>
            <w:noProof/>
          </w:rPr>
          <w:t>9</w:t>
        </w:r>
      </w:fldSimple>
      <w:r w:rsidRPr="00E95B9F">
        <w:t xml:space="preserve"> </w:t>
      </w:r>
      <w:r>
        <w:t xml:space="preserve">- </w:t>
      </w:r>
      <w:r w:rsidR="00C648FE" w:rsidRPr="000F6A74">
        <w:t xml:space="preserve">La top </w:t>
      </w:r>
      <w:proofErr w:type="spellStart"/>
      <w:r w:rsidR="00C648FE" w:rsidRPr="000F6A74">
        <w:t>ten</w:t>
      </w:r>
      <w:proofErr w:type="spellEnd"/>
      <w:r w:rsidR="00C648FE" w:rsidRPr="000F6A74">
        <w:t xml:space="preserve"> delle nazionalità per incidenza %,</w:t>
      </w:r>
      <w:r w:rsidR="00C648FE">
        <w:t xml:space="preserve"> Milano,</w:t>
      </w:r>
      <w:r w:rsidR="00C648FE" w:rsidRPr="000F6A74">
        <w:t xml:space="preserve"> </w:t>
      </w:r>
      <w:proofErr w:type="spellStart"/>
      <w:r w:rsidR="00C648FE" w:rsidRPr="000F6A74">
        <w:t>a.a</w:t>
      </w:r>
      <w:proofErr w:type="spellEnd"/>
      <w:r w:rsidR="00C648FE" w:rsidRPr="000F6A74">
        <w:t>. 202</w:t>
      </w:r>
      <w:r w:rsidR="00C648FE">
        <w:t>2</w:t>
      </w:r>
      <w:r w:rsidR="00C648FE" w:rsidRPr="000F6A74">
        <w:t>-202</w:t>
      </w:r>
      <w:r w:rsidR="00C648FE">
        <w:t>3</w:t>
      </w:r>
    </w:p>
    <w:p w14:paraId="61AC1213" w14:textId="3762AF38" w:rsidR="00D41DEB" w:rsidRDefault="000B5FCD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000000" w:themeColor="text1"/>
          <w:sz w:val="22"/>
          <w:szCs w:val="24"/>
        </w:rPr>
      </w:pPr>
      <w:r>
        <w:rPr>
          <w:bCs w:val="0"/>
          <w:iCs w:val="0"/>
          <w:noProof/>
          <w:color w:val="000000" w:themeColor="text1"/>
          <w:sz w:val="22"/>
          <w:szCs w:val="24"/>
        </w:rPr>
        <w:drawing>
          <wp:inline distT="0" distB="0" distL="0" distR="0" wp14:anchorId="77B736C0" wp14:editId="07E99E81">
            <wp:extent cx="4317963" cy="2340000"/>
            <wp:effectExtent l="0" t="0" r="6985" b="3175"/>
            <wp:docPr id="119054132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963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A8CFFE" w14:textId="5FE8C14C" w:rsidR="003F2035" w:rsidRPr="000B5FCD" w:rsidRDefault="003F2035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auto"/>
          <w:sz w:val="22"/>
          <w:szCs w:val="24"/>
        </w:rPr>
      </w:pPr>
      <w:r w:rsidRPr="000B5FCD">
        <w:rPr>
          <w:bCs w:val="0"/>
          <w:iCs w:val="0"/>
          <w:color w:val="auto"/>
          <w:sz w:val="22"/>
          <w:szCs w:val="24"/>
        </w:rPr>
        <w:t>Per quanto riguarda gli indirizzi di studio, si osserva, tra gli studenti internazionali iscritti ai corsi di laurea negli atenei della città metropolitana di Milano</w:t>
      </w:r>
      <w:r w:rsidR="004463FF" w:rsidRPr="000B5FCD">
        <w:rPr>
          <w:bCs w:val="0"/>
          <w:iCs w:val="0"/>
          <w:color w:val="auto"/>
          <w:sz w:val="22"/>
          <w:szCs w:val="24"/>
        </w:rPr>
        <w:t xml:space="preserve">, una forte concentrazione </w:t>
      </w:r>
      <w:r w:rsidR="00751886" w:rsidRPr="000B5FCD">
        <w:rPr>
          <w:bCs w:val="0"/>
          <w:iCs w:val="0"/>
          <w:color w:val="auto"/>
          <w:sz w:val="22"/>
          <w:szCs w:val="24"/>
        </w:rPr>
        <w:t>negli indirizzi di studio di area</w:t>
      </w:r>
      <w:r w:rsidR="004463FF" w:rsidRPr="000B5FCD">
        <w:rPr>
          <w:bCs w:val="0"/>
          <w:iCs w:val="0"/>
          <w:color w:val="auto"/>
          <w:sz w:val="22"/>
          <w:szCs w:val="24"/>
        </w:rPr>
        <w:t xml:space="preserve"> STEM</w:t>
      </w:r>
      <w:r w:rsidRPr="000B5FCD">
        <w:rPr>
          <w:bCs w:val="0"/>
          <w:iCs w:val="0"/>
          <w:color w:val="auto"/>
          <w:sz w:val="22"/>
          <w:szCs w:val="24"/>
        </w:rPr>
        <w:t xml:space="preserve"> (47,4%), ben superiore al corrispettivo degli studenti domestici. La forte vocazione di Milano per il settore design emerge dalle iscrizioni nel campo disciplinare Art, pari al 5,4% per gli internazionali. </w:t>
      </w:r>
      <w:r w:rsidR="004463FF" w:rsidRPr="000B5FCD">
        <w:rPr>
          <w:bCs w:val="0"/>
          <w:iCs w:val="0"/>
          <w:color w:val="auto"/>
          <w:sz w:val="22"/>
          <w:szCs w:val="24"/>
        </w:rPr>
        <w:t xml:space="preserve"> </w:t>
      </w:r>
      <w:r w:rsidRPr="000B5FCD">
        <w:rPr>
          <w:bCs w:val="0"/>
          <w:iCs w:val="0"/>
          <w:color w:val="auto"/>
          <w:sz w:val="22"/>
          <w:szCs w:val="24"/>
        </w:rPr>
        <w:t xml:space="preserve">Anche </w:t>
      </w:r>
      <w:r w:rsidR="00035627" w:rsidRPr="000B5FCD">
        <w:rPr>
          <w:bCs w:val="0"/>
          <w:iCs w:val="0"/>
          <w:color w:val="auto"/>
          <w:sz w:val="22"/>
          <w:szCs w:val="24"/>
        </w:rPr>
        <w:t>la presenza</w:t>
      </w:r>
      <w:r w:rsidRPr="000B5FCD">
        <w:rPr>
          <w:bCs w:val="0"/>
          <w:iCs w:val="0"/>
          <w:color w:val="auto"/>
          <w:sz w:val="22"/>
          <w:szCs w:val="24"/>
        </w:rPr>
        <w:t xml:space="preserve"> di numerosi </w:t>
      </w:r>
      <w:r w:rsidR="00751886" w:rsidRPr="000B5FCD">
        <w:rPr>
          <w:bCs w:val="0"/>
          <w:iCs w:val="0"/>
          <w:color w:val="auto"/>
          <w:sz w:val="22"/>
          <w:szCs w:val="24"/>
        </w:rPr>
        <w:t xml:space="preserve">Poli ospedalieri e di Istituti di Ricovero e Cura a Carattere Scientifico (IRCCS) </w:t>
      </w:r>
      <w:r w:rsidRPr="000B5FCD">
        <w:rPr>
          <w:bCs w:val="0"/>
          <w:iCs w:val="0"/>
          <w:color w:val="auto"/>
          <w:sz w:val="22"/>
          <w:szCs w:val="24"/>
        </w:rPr>
        <w:t xml:space="preserve">giustifica la presenza di giovani che scelgono Milano </w:t>
      </w:r>
      <w:r w:rsidR="00035627" w:rsidRPr="000B5FCD">
        <w:rPr>
          <w:bCs w:val="0"/>
          <w:iCs w:val="0"/>
          <w:color w:val="auto"/>
          <w:sz w:val="22"/>
          <w:szCs w:val="24"/>
        </w:rPr>
        <w:t xml:space="preserve">come sede della </w:t>
      </w:r>
      <w:r w:rsidRPr="000B5FCD">
        <w:rPr>
          <w:bCs w:val="0"/>
          <w:iCs w:val="0"/>
          <w:color w:val="auto"/>
          <w:sz w:val="22"/>
          <w:szCs w:val="24"/>
        </w:rPr>
        <w:t>propria formazione in ambito sanitario</w:t>
      </w:r>
      <w:r w:rsidR="00B80B8C" w:rsidRPr="000B5FCD">
        <w:rPr>
          <w:bCs w:val="0"/>
          <w:iCs w:val="0"/>
          <w:color w:val="auto"/>
          <w:sz w:val="22"/>
          <w:szCs w:val="24"/>
        </w:rPr>
        <w:t>.</w:t>
      </w:r>
    </w:p>
    <w:p w14:paraId="2A6FF939" w14:textId="77777777" w:rsidR="00035627" w:rsidRDefault="00035627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000000" w:themeColor="text1"/>
          <w:sz w:val="22"/>
          <w:szCs w:val="24"/>
        </w:rPr>
      </w:pPr>
    </w:p>
    <w:p w14:paraId="07AE7FB0" w14:textId="25577EB8" w:rsidR="003F2035" w:rsidRDefault="003F2035" w:rsidP="003F2035">
      <w:pPr>
        <w:pStyle w:val="Graficititolo"/>
        <w:tabs>
          <w:tab w:val="left" w:pos="6379"/>
        </w:tabs>
        <w:rPr>
          <w:noProof/>
        </w:rPr>
      </w:pPr>
      <w:r w:rsidRPr="00D20EC1">
        <w:t xml:space="preserve">Grafico </w:t>
      </w:r>
      <w:fldSimple w:instr=" SEQ Grafico \* ARABIC ">
        <w:r w:rsidR="00306487">
          <w:rPr>
            <w:noProof/>
          </w:rPr>
          <w:t>10</w:t>
        </w:r>
      </w:fldSimple>
      <w:r w:rsidRPr="00D20EC1">
        <w:t xml:space="preserve"> - </w:t>
      </w:r>
      <w:bookmarkStart w:id="19" w:name="_Hlk182124616"/>
      <w:r w:rsidRPr="00D20EC1">
        <w:t>Distribuzione degli studenti lombardi internazionali</w:t>
      </w:r>
      <w:r>
        <w:t>, nazionali e complessivi</w:t>
      </w:r>
      <w:r w:rsidRPr="00D20EC1">
        <w:t xml:space="preserve"> iscritti ai corsi di laurea per campi disciplinari,</w:t>
      </w:r>
      <w:r>
        <w:t xml:space="preserve"> Milano,</w:t>
      </w:r>
      <w:r w:rsidRPr="00D20EC1">
        <w:t xml:space="preserve"> </w:t>
      </w:r>
      <w:proofErr w:type="spellStart"/>
      <w:r w:rsidRPr="00D20EC1">
        <w:t>a.a</w:t>
      </w:r>
      <w:proofErr w:type="spellEnd"/>
      <w:r w:rsidRPr="00D20EC1">
        <w:t>. 202</w:t>
      </w:r>
      <w:r>
        <w:t>2</w:t>
      </w:r>
      <w:r w:rsidRPr="00D20EC1">
        <w:t>-202</w:t>
      </w:r>
      <w:r>
        <w:t>3</w:t>
      </w:r>
      <w:bookmarkEnd w:id="19"/>
    </w:p>
    <w:p w14:paraId="3E65D5B0" w14:textId="1241B46E" w:rsidR="00C648FE" w:rsidRPr="006B446A" w:rsidRDefault="003F2035" w:rsidP="00631700">
      <w:pPr>
        <w:pStyle w:val="Graficititolo"/>
        <w:numPr>
          <w:ilvl w:val="0"/>
          <w:numId w:val="0"/>
        </w:numPr>
        <w:jc w:val="both"/>
        <w:rPr>
          <w:bCs w:val="0"/>
          <w:iCs w:val="0"/>
          <w:color w:val="000000" w:themeColor="text1"/>
          <w:sz w:val="22"/>
          <w:szCs w:val="24"/>
        </w:rPr>
      </w:pPr>
      <w:r>
        <w:rPr>
          <w:bCs w:val="0"/>
          <w:iCs w:val="0"/>
          <w:noProof/>
          <w:color w:val="000000" w:themeColor="text1"/>
          <w:sz w:val="22"/>
          <w:szCs w:val="24"/>
        </w:rPr>
        <w:drawing>
          <wp:inline distT="0" distB="0" distL="0" distR="0" wp14:anchorId="1FF57B4F" wp14:editId="2BD87E16">
            <wp:extent cx="4285343" cy="1823091"/>
            <wp:effectExtent l="0" t="0" r="1270" b="5715"/>
            <wp:docPr id="38849028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820" cy="1831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1D3CAF" w14:textId="2A5489A9" w:rsidR="00446A58" w:rsidRPr="008517BC" w:rsidRDefault="00446A58" w:rsidP="00446A58">
      <w:pPr>
        <w:pStyle w:val="NumeroCapitolo"/>
        <w:rPr>
          <w:color w:val="EC0044"/>
        </w:rPr>
      </w:pPr>
      <w:r w:rsidRPr="008517BC">
        <w:rPr>
          <w:color w:val="EC0044"/>
        </w:rPr>
        <w:lastRenderedPageBreak/>
        <w:t>4</w:t>
      </w:r>
    </w:p>
    <w:p w14:paraId="02AE794C" w14:textId="309D1601" w:rsidR="000F63DF" w:rsidRPr="00610482" w:rsidRDefault="00BD01FF" w:rsidP="0058200E">
      <w:pPr>
        <w:pStyle w:val="Titolo1"/>
        <w:rPr>
          <w:noProof/>
          <w:color w:val="004288" w:themeColor="text2"/>
        </w:rPr>
      </w:pPr>
      <w:bookmarkStart w:id="20" w:name="_Toc182122928"/>
      <w:r w:rsidRPr="00610482">
        <w:t>Programmi di mobilità</w:t>
      </w:r>
      <w:bookmarkEnd w:id="20"/>
    </w:p>
    <w:p w14:paraId="289BFCB1" w14:textId="1A841BD8" w:rsidR="002C5FF5" w:rsidRDefault="00AA00C3" w:rsidP="00AA00C3">
      <w:pPr>
        <w:pStyle w:val="ALTesto"/>
      </w:pPr>
      <w:bookmarkStart w:id="21" w:name="_Toc493586278"/>
      <w:r w:rsidRPr="00C66CD5">
        <w:t>I programmi di mobilità comprendono gli studenti</w:t>
      </w:r>
      <w:r w:rsidR="00817F70" w:rsidRPr="00C66CD5">
        <w:t xml:space="preserve"> che, pur essendo iscritti in un ateneo del proprio Paese, </w:t>
      </w:r>
      <w:r w:rsidRPr="00C66CD5">
        <w:t>scelgono di svolgere un periodo di formazione in un ateneo all’estero attraverso programmi internazionali come, ad esempio, Erasmus.</w:t>
      </w:r>
      <w:r w:rsidR="00782119" w:rsidRPr="00C66CD5">
        <w:t xml:space="preserve"> </w:t>
      </w:r>
    </w:p>
    <w:p w14:paraId="592CF673" w14:textId="1C8207C1" w:rsidR="007257FC" w:rsidRDefault="00C66CD5" w:rsidP="00AA00C3">
      <w:pPr>
        <w:pStyle w:val="ALTesto"/>
      </w:pPr>
      <w:r>
        <w:t>Nell’</w:t>
      </w:r>
      <w:proofErr w:type="spellStart"/>
      <w:r>
        <w:t>a.a</w:t>
      </w:r>
      <w:proofErr w:type="spellEnd"/>
      <w:r>
        <w:t xml:space="preserve">. 2022-23 gli </w:t>
      </w:r>
      <w:r w:rsidRPr="008B0C81">
        <w:rPr>
          <w:b/>
          <w:bCs/>
        </w:rPr>
        <w:t>studenti coinvolti nei programmi di mobilità</w:t>
      </w:r>
      <w:r>
        <w:t xml:space="preserve"> nei 13 atenei lombardi sono </w:t>
      </w:r>
      <w:r w:rsidR="00090B42" w:rsidRPr="008B0C81">
        <w:rPr>
          <w:b/>
          <w:bCs/>
        </w:rPr>
        <w:t>22.334</w:t>
      </w:r>
      <w:r w:rsidR="00090B42">
        <w:t xml:space="preserve">, in crescita del 19,7% rispetto al 2021-22 e più del doppio rispetto al 2020-21, anno in cui </w:t>
      </w:r>
      <w:r w:rsidR="00B80B8C">
        <w:t>l’emergenza sanitaria da Covid-19</w:t>
      </w:r>
      <w:r w:rsidR="00090B42">
        <w:t xml:space="preserve"> ha fortemente rallentato gli scambi internazionali.</w:t>
      </w:r>
    </w:p>
    <w:p w14:paraId="697518D2" w14:textId="77777777" w:rsidR="00090B42" w:rsidRPr="00684053" w:rsidRDefault="00090B42" w:rsidP="00AA00C3">
      <w:pPr>
        <w:pStyle w:val="ALTesto"/>
        <w:rPr>
          <w:strike/>
        </w:rPr>
      </w:pPr>
    </w:p>
    <w:p w14:paraId="2C5D3E43" w14:textId="0F43044A" w:rsidR="00AE58D1" w:rsidRDefault="001E7C45" w:rsidP="00AE58D1">
      <w:pPr>
        <w:pStyle w:val="Graficititolo"/>
      </w:pPr>
      <w:r w:rsidRPr="00C66CD5">
        <w:t xml:space="preserve">Grafico </w:t>
      </w:r>
      <w:fldSimple w:instr=" SEQ Grafico \* ARABIC ">
        <w:r w:rsidR="00306487">
          <w:rPr>
            <w:noProof/>
          </w:rPr>
          <w:t>11</w:t>
        </w:r>
      </w:fldSimple>
      <w:r w:rsidRPr="00C66CD5">
        <w:rPr>
          <w:noProof/>
        </w:rPr>
        <w:t xml:space="preserve"> </w:t>
      </w:r>
      <w:r w:rsidRPr="00C66CD5">
        <w:t xml:space="preserve">– </w:t>
      </w:r>
      <w:r w:rsidR="00050DA2" w:rsidRPr="00C66CD5">
        <w:t>Numero studenti</w:t>
      </w:r>
      <w:r w:rsidR="00371DCC" w:rsidRPr="00C66CD5">
        <w:t xml:space="preserve"> coinvolti</w:t>
      </w:r>
      <w:r w:rsidR="00050DA2" w:rsidRPr="00C66CD5">
        <w:t xml:space="preserve"> in programmi </w:t>
      </w:r>
      <w:r w:rsidR="00AA181A" w:rsidRPr="00C66CD5">
        <w:t xml:space="preserve">temporanei </w:t>
      </w:r>
      <w:r w:rsidR="00050DA2" w:rsidRPr="00C66CD5">
        <w:t xml:space="preserve">di mobilità, </w:t>
      </w:r>
      <w:proofErr w:type="spellStart"/>
      <w:r w:rsidR="00050DA2" w:rsidRPr="00C66CD5">
        <w:t>a.a</w:t>
      </w:r>
      <w:proofErr w:type="spellEnd"/>
      <w:r w:rsidR="00B80B8C">
        <w:t>.</w:t>
      </w:r>
      <w:r w:rsidR="00050DA2" w:rsidRPr="00C66CD5">
        <w:t xml:space="preserve"> 20</w:t>
      </w:r>
      <w:r w:rsidR="00AE58D1" w:rsidRPr="00C66CD5">
        <w:t>20</w:t>
      </w:r>
      <w:r w:rsidR="00050DA2" w:rsidRPr="00C66CD5">
        <w:t>-20</w:t>
      </w:r>
      <w:r w:rsidR="0095302C" w:rsidRPr="00C66CD5">
        <w:t>2</w:t>
      </w:r>
      <w:r w:rsidR="00AE58D1" w:rsidRPr="00C66CD5">
        <w:t>1</w:t>
      </w:r>
      <w:r w:rsidR="00C66CD5">
        <w:t>,</w:t>
      </w:r>
      <w:r w:rsidR="00852588" w:rsidRPr="00C66CD5">
        <w:t xml:space="preserve"> 20</w:t>
      </w:r>
      <w:r w:rsidR="0095302C" w:rsidRPr="00C66CD5">
        <w:t>2</w:t>
      </w:r>
      <w:r w:rsidR="00AE58D1" w:rsidRPr="00C66CD5">
        <w:t>1</w:t>
      </w:r>
      <w:r w:rsidR="00852588" w:rsidRPr="00C66CD5">
        <w:t>-202</w:t>
      </w:r>
      <w:r w:rsidR="00AE58D1" w:rsidRPr="00C66CD5">
        <w:t>2</w:t>
      </w:r>
      <w:r w:rsidR="00C66CD5">
        <w:t xml:space="preserve"> e 2022-2023</w:t>
      </w:r>
    </w:p>
    <w:p w14:paraId="6738DA61" w14:textId="000EB850" w:rsidR="00050DA2" w:rsidRPr="00684053" w:rsidRDefault="000B5FCD" w:rsidP="00AE58D1">
      <w:pPr>
        <w:ind w:left="-709"/>
        <w:jc w:val="center"/>
        <w:rPr>
          <w:strike/>
        </w:rPr>
      </w:pPr>
      <w:r>
        <w:rPr>
          <w:strike/>
          <w:noProof/>
        </w:rPr>
        <w:drawing>
          <wp:inline distT="0" distB="0" distL="0" distR="0" wp14:anchorId="381163A8" wp14:editId="07ABE00E">
            <wp:extent cx="4142911" cy="2160000"/>
            <wp:effectExtent l="0" t="0" r="0" b="0"/>
            <wp:docPr id="103724534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911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7A01F" w14:textId="77777777" w:rsidR="00AE58D1" w:rsidRDefault="00AE58D1" w:rsidP="00090B42">
      <w:pPr>
        <w:ind w:left="-709"/>
        <w:rPr>
          <w:strike/>
        </w:rPr>
      </w:pPr>
    </w:p>
    <w:p w14:paraId="3A4C5421" w14:textId="43703DEC" w:rsidR="00090B42" w:rsidRPr="008B0C81" w:rsidRDefault="0062492D" w:rsidP="00C577D4">
      <w:pPr>
        <w:jc w:val="both"/>
        <w:rPr>
          <w:color w:val="auto"/>
          <w:sz w:val="22"/>
        </w:rPr>
      </w:pPr>
      <w:r w:rsidRPr="008B0C81">
        <w:rPr>
          <w:color w:val="auto"/>
          <w:sz w:val="22"/>
        </w:rPr>
        <w:t xml:space="preserve">Il numero di studenti che hanno partecipato </w:t>
      </w:r>
      <w:r w:rsidR="00C577D4" w:rsidRPr="008B0C81">
        <w:rPr>
          <w:color w:val="auto"/>
          <w:sz w:val="22"/>
        </w:rPr>
        <w:t>ai programmi temporanei di mobilità internazionale è quasi raddoppiato dal 2008-09 (+98,6%), passando da circa 11.200 a più di 22.300</w:t>
      </w:r>
      <w:r w:rsidR="00B80B8C" w:rsidRPr="008B0C81">
        <w:rPr>
          <w:color w:val="auto"/>
          <w:sz w:val="22"/>
        </w:rPr>
        <w:t xml:space="preserve"> unità</w:t>
      </w:r>
      <w:r w:rsidR="00C577D4" w:rsidRPr="008B0C81">
        <w:rPr>
          <w:color w:val="auto"/>
          <w:sz w:val="22"/>
        </w:rPr>
        <w:t xml:space="preserve">. L’unico momento di contrazione si è registrato a cavallo degli anni dell’emergenza sanitaria dovuta al Covid, tra il 2019-20 e il 2020-21, quando molti giovani hanno </w:t>
      </w:r>
      <w:r w:rsidR="00035627" w:rsidRPr="008B0C81">
        <w:rPr>
          <w:color w:val="auto"/>
          <w:sz w:val="22"/>
        </w:rPr>
        <w:t>rimandato</w:t>
      </w:r>
      <w:r w:rsidR="00C577D4" w:rsidRPr="008B0C81">
        <w:rPr>
          <w:color w:val="auto"/>
          <w:sz w:val="22"/>
        </w:rPr>
        <w:t xml:space="preserve"> l’esperienza all’estero per poterla vivere</w:t>
      </w:r>
      <w:r w:rsidR="00035627" w:rsidRPr="008B0C81">
        <w:rPr>
          <w:color w:val="auto"/>
          <w:sz w:val="22"/>
        </w:rPr>
        <w:t>, dopo la pandemia,</w:t>
      </w:r>
      <w:r w:rsidR="00C577D4" w:rsidRPr="008B0C81">
        <w:rPr>
          <w:color w:val="auto"/>
          <w:sz w:val="22"/>
        </w:rPr>
        <w:t xml:space="preserve"> effettivamente in presenza presso gli atenei</w:t>
      </w:r>
      <w:r w:rsidR="00035627" w:rsidRPr="008B0C81">
        <w:rPr>
          <w:color w:val="auto"/>
          <w:sz w:val="22"/>
        </w:rPr>
        <w:t xml:space="preserve"> prescelti.</w:t>
      </w:r>
    </w:p>
    <w:p w14:paraId="269EB26D" w14:textId="77777777" w:rsidR="00C577D4" w:rsidRPr="00C577D4" w:rsidRDefault="00C577D4" w:rsidP="00C577D4">
      <w:pPr>
        <w:jc w:val="both"/>
        <w:rPr>
          <w:color w:val="000000" w:themeColor="text1"/>
          <w:sz w:val="22"/>
        </w:rPr>
      </w:pPr>
    </w:p>
    <w:p w14:paraId="3A0C0CAB" w14:textId="2FE7C689" w:rsidR="00FB2D59" w:rsidRPr="00E86B51" w:rsidRDefault="001E7C45" w:rsidP="00E6371A">
      <w:pPr>
        <w:pStyle w:val="Graficititolo"/>
      </w:pPr>
      <w:r w:rsidRPr="00E86B51">
        <w:t xml:space="preserve">Grafico </w:t>
      </w:r>
      <w:r w:rsidR="002C3B9F" w:rsidRPr="00E86B51">
        <w:rPr>
          <w:bCs w:val="0"/>
          <w:iCs w:val="0"/>
        </w:rPr>
        <w:fldChar w:fldCharType="begin"/>
      </w:r>
      <w:r w:rsidR="002C3B9F" w:rsidRPr="00E86B51">
        <w:rPr>
          <w:bCs w:val="0"/>
          <w:iCs w:val="0"/>
        </w:rPr>
        <w:instrText xml:space="preserve"> SEQ Grafico \* ARABIC </w:instrText>
      </w:r>
      <w:r w:rsidR="002C3B9F" w:rsidRPr="00E86B51">
        <w:rPr>
          <w:bCs w:val="0"/>
          <w:iCs w:val="0"/>
        </w:rPr>
        <w:fldChar w:fldCharType="separate"/>
      </w:r>
      <w:r w:rsidR="00306487">
        <w:rPr>
          <w:bCs w:val="0"/>
          <w:iCs w:val="0"/>
          <w:noProof/>
        </w:rPr>
        <w:t>12</w:t>
      </w:r>
      <w:r w:rsidR="002C3B9F" w:rsidRPr="00E86B51">
        <w:rPr>
          <w:bCs w:val="0"/>
          <w:iCs w:val="0"/>
          <w:noProof/>
          <w:sz w:val="24"/>
          <w:szCs w:val="24"/>
        </w:rPr>
        <w:fldChar w:fldCharType="end"/>
      </w:r>
      <w:r w:rsidRPr="00E86B51">
        <w:rPr>
          <w:noProof/>
        </w:rPr>
        <w:t xml:space="preserve"> </w:t>
      </w:r>
      <w:r w:rsidRPr="00E86B51">
        <w:t xml:space="preserve">– </w:t>
      </w:r>
      <w:r w:rsidR="00371DCC" w:rsidRPr="00E86B51">
        <w:t>Numero studenti coinvolti in programmi</w:t>
      </w:r>
      <w:r w:rsidR="00AA181A" w:rsidRPr="00E86B51">
        <w:t xml:space="preserve"> temporanei</w:t>
      </w:r>
      <w:r w:rsidR="00371DCC" w:rsidRPr="00E86B51">
        <w:t xml:space="preserve"> di mobilità, </w:t>
      </w:r>
      <w:r w:rsidR="00476E78" w:rsidRPr="00E86B51">
        <w:t xml:space="preserve">distinti tra italiani in uscita e stranieri in entrata, </w:t>
      </w:r>
      <w:r w:rsidR="00371DCC" w:rsidRPr="00E86B51">
        <w:t>serie storica</w:t>
      </w:r>
    </w:p>
    <w:p w14:paraId="55B01FD7" w14:textId="195A8F68" w:rsidR="00385541" w:rsidRPr="00C166B7" w:rsidRDefault="00512522" w:rsidP="002A534F">
      <w:pPr>
        <w:pStyle w:val="Didascalia"/>
        <w:rPr>
          <w:strike/>
        </w:rPr>
      </w:pPr>
      <w:r w:rsidRPr="00C166B7">
        <w:rPr>
          <w:strike/>
          <w:noProof/>
        </w:rPr>
        <w:drawing>
          <wp:inline distT="0" distB="0" distL="0" distR="0" wp14:anchorId="61E07ECC" wp14:editId="60A448C9">
            <wp:extent cx="5090859" cy="2340000"/>
            <wp:effectExtent l="0" t="0" r="0" b="3175"/>
            <wp:docPr id="2073538312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859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1DCC" w:rsidRPr="00C166B7">
        <w:rPr>
          <w:strike/>
        </w:rPr>
        <w:t xml:space="preserve"> </w:t>
      </w:r>
      <w:bookmarkEnd w:id="21"/>
    </w:p>
    <w:p w14:paraId="14C5F5FF" w14:textId="77777777" w:rsidR="00FB2D59" w:rsidRPr="00C166B7" w:rsidRDefault="00FB2D59" w:rsidP="00AE58D1">
      <w:pPr>
        <w:rPr>
          <w:strike/>
        </w:rPr>
      </w:pPr>
    </w:p>
    <w:p w14:paraId="3CA10ECF" w14:textId="2CBBF39E" w:rsidR="00FF2DCC" w:rsidRPr="00C166B7" w:rsidRDefault="00FF2DCC" w:rsidP="00AE58D1">
      <w:pPr>
        <w:rPr>
          <w:strike/>
        </w:rPr>
      </w:pPr>
    </w:p>
    <w:p w14:paraId="4EAB45E7" w14:textId="57DDA406" w:rsidR="00FB2D59" w:rsidRPr="008B0C81" w:rsidRDefault="00770B1A" w:rsidP="00C166B7">
      <w:pPr>
        <w:jc w:val="both"/>
        <w:rPr>
          <w:color w:val="auto"/>
          <w:sz w:val="22"/>
        </w:rPr>
      </w:pPr>
      <w:r w:rsidRPr="008B0C81">
        <w:rPr>
          <w:color w:val="auto"/>
          <w:sz w:val="22"/>
        </w:rPr>
        <w:t xml:space="preserve">Per quanto riguarda i flussi </w:t>
      </w:r>
      <w:proofErr w:type="spellStart"/>
      <w:r w:rsidRPr="008B0C81">
        <w:rPr>
          <w:i/>
          <w:iCs/>
          <w:color w:val="auto"/>
          <w:sz w:val="22"/>
        </w:rPr>
        <w:t>outgoing</w:t>
      </w:r>
      <w:proofErr w:type="spellEnd"/>
      <w:r w:rsidRPr="008B0C81">
        <w:rPr>
          <w:color w:val="auto"/>
          <w:sz w:val="22"/>
        </w:rPr>
        <w:t>, g</w:t>
      </w:r>
      <w:r w:rsidR="00C166B7" w:rsidRPr="008B0C81">
        <w:rPr>
          <w:color w:val="auto"/>
          <w:sz w:val="22"/>
        </w:rPr>
        <w:t>li studenti italiani che, nell’</w:t>
      </w:r>
      <w:proofErr w:type="spellStart"/>
      <w:r w:rsidR="00C166B7" w:rsidRPr="008B0C81">
        <w:rPr>
          <w:color w:val="auto"/>
          <w:sz w:val="22"/>
        </w:rPr>
        <w:t>a.a</w:t>
      </w:r>
      <w:proofErr w:type="spellEnd"/>
      <w:r w:rsidR="00C166B7" w:rsidRPr="008B0C81">
        <w:rPr>
          <w:color w:val="auto"/>
          <w:sz w:val="22"/>
        </w:rPr>
        <w:t xml:space="preserve">. 2022-23, hanno aderito </w:t>
      </w:r>
      <w:r w:rsidR="00035627" w:rsidRPr="008B0C81">
        <w:rPr>
          <w:color w:val="auto"/>
          <w:sz w:val="22"/>
        </w:rPr>
        <w:t>a</w:t>
      </w:r>
      <w:r w:rsidR="00C166B7" w:rsidRPr="008B0C81">
        <w:rPr>
          <w:color w:val="auto"/>
          <w:sz w:val="22"/>
        </w:rPr>
        <w:t xml:space="preserve"> un programma di mobilità internazionale sono 12.559, di cui il 65% ha scelto l’Erasmus. Dopo la battuta di arresto del 2020, i giovani italiani coinvolti nella mobilità internazionale sono tornati a crescere: rispetto al 2021-22 risultano essere il 17% in più.</w:t>
      </w:r>
    </w:p>
    <w:p w14:paraId="66501473" w14:textId="44045329" w:rsidR="00C166B7" w:rsidRPr="008B0C81" w:rsidRDefault="00C166B7" w:rsidP="00C166B7">
      <w:pPr>
        <w:jc w:val="both"/>
        <w:rPr>
          <w:color w:val="auto"/>
          <w:sz w:val="22"/>
        </w:rPr>
      </w:pPr>
      <w:r w:rsidRPr="008B0C81">
        <w:rPr>
          <w:color w:val="auto"/>
          <w:sz w:val="22"/>
        </w:rPr>
        <w:t>Nel lungo periodo appare ancora più evidente l’ampliamento del fenomeno: nell’</w:t>
      </w:r>
      <w:proofErr w:type="spellStart"/>
      <w:r w:rsidRPr="008B0C81">
        <w:rPr>
          <w:color w:val="auto"/>
          <w:sz w:val="22"/>
        </w:rPr>
        <w:t>a.a</w:t>
      </w:r>
      <w:proofErr w:type="spellEnd"/>
      <w:r w:rsidRPr="008B0C81">
        <w:rPr>
          <w:color w:val="auto"/>
          <w:sz w:val="22"/>
        </w:rPr>
        <w:t>. 2008-09 gli italiani erano poco più di 6</w:t>
      </w:r>
      <w:r w:rsidR="00B80B8C" w:rsidRPr="008B0C81">
        <w:rPr>
          <w:color w:val="auto"/>
          <w:sz w:val="22"/>
        </w:rPr>
        <w:t>.</w:t>
      </w:r>
      <w:r w:rsidRPr="008B0C81">
        <w:rPr>
          <w:color w:val="auto"/>
          <w:sz w:val="22"/>
        </w:rPr>
        <w:t>700. La crescita fino al 2022-23 è stata quindi del’86,6%.</w:t>
      </w:r>
    </w:p>
    <w:p w14:paraId="622D89EA" w14:textId="77777777" w:rsidR="00C166B7" w:rsidRPr="008B0C81" w:rsidRDefault="00C166B7" w:rsidP="00C166B7">
      <w:pPr>
        <w:jc w:val="both"/>
        <w:rPr>
          <w:color w:val="auto"/>
          <w:sz w:val="22"/>
        </w:rPr>
      </w:pPr>
    </w:p>
    <w:p w14:paraId="467248BE" w14:textId="3B53027E" w:rsidR="00C166B7" w:rsidRPr="008B0C81" w:rsidRDefault="00035627" w:rsidP="00C166B7">
      <w:pPr>
        <w:jc w:val="both"/>
        <w:rPr>
          <w:color w:val="auto"/>
          <w:sz w:val="22"/>
        </w:rPr>
      </w:pPr>
      <w:r w:rsidRPr="008B0C81">
        <w:rPr>
          <w:color w:val="auto"/>
          <w:sz w:val="22"/>
        </w:rPr>
        <w:t>Va detto che l</w:t>
      </w:r>
      <w:r w:rsidR="00C166B7" w:rsidRPr="008B0C81">
        <w:rPr>
          <w:color w:val="auto"/>
          <w:sz w:val="22"/>
        </w:rPr>
        <w:t xml:space="preserve">a quota di studenti italiani che, di anno in anno, </w:t>
      </w:r>
      <w:r w:rsidRPr="008B0C81">
        <w:rPr>
          <w:color w:val="auto"/>
          <w:sz w:val="22"/>
        </w:rPr>
        <w:t xml:space="preserve">aderisce a programmi di mobilità internazionale </w:t>
      </w:r>
      <w:r w:rsidR="00C166B7" w:rsidRPr="008B0C81">
        <w:rPr>
          <w:color w:val="auto"/>
          <w:sz w:val="22"/>
        </w:rPr>
        <w:t xml:space="preserve">è ancora contenuta, </w:t>
      </w:r>
      <w:r w:rsidRPr="008B0C81">
        <w:rPr>
          <w:color w:val="auto"/>
          <w:sz w:val="22"/>
        </w:rPr>
        <w:t>sebbene sia</w:t>
      </w:r>
      <w:r w:rsidR="008B0C81" w:rsidRPr="008B0C81">
        <w:rPr>
          <w:color w:val="auto"/>
          <w:sz w:val="22"/>
        </w:rPr>
        <w:t xml:space="preserve"> in</w:t>
      </w:r>
      <w:r w:rsidR="00C166B7" w:rsidRPr="008B0C81">
        <w:rPr>
          <w:color w:val="auto"/>
          <w:sz w:val="22"/>
        </w:rPr>
        <w:t xml:space="preserve"> aumento. Se nel 2008-09 i giovani italiani coinvolti </w:t>
      </w:r>
      <w:r w:rsidRPr="008B0C81">
        <w:rPr>
          <w:color w:val="auto"/>
          <w:sz w:val="22"/>
        </w:rPr>
        <w:t xml:space="preserve">in questi </w:t>
      </w:r>
      <w:r w:rsidR="00C166B7" w:rsidRPr="008B0C81">
        <w:rPr>
          <w:color w:val="auto"/>
          <w:sz w:val="22"/>
        </w:rPr>
        <w:t>programmi rappresentavano il 2,8% del totale iscritti ai corsi di laurea (negli atenei lombardi)</w:t>
      </w:r>
      <w:r w:rsidRPr="008B0C81">
        <w:rPr>
          <w:color w:val="auto"/>
          <w:sz w:val="22"/>
        </w:rPr>
        <w:t xml:space="preserve">, </w:t>
      </w:r>
      <w:proofErr w:type="gramStart"/>
      <w:r w:rsidRPr="008B0C81">
        <w:rPr>
          <w:color w:val="auto"/>
          <w:sz w:val="22"/>
        </w:rPr>
        <w:t xml:space="preserve">oggi </w:t>
      </w:r>
      <w:r w:rsidR="00C166B7" w:rsidRPr="008B0C81">
        <w:rPr>
          <w:color w:val="auto"/>
          <w:sz w:val="22"/>
        </w:rPr>
        <w:t xml:space="preserve"> l’incidenza</w:t>
      </w:r>
      <w:proofErr w:type="gramEnd"/>
      <w:r w:rsidR="00C166B7" w:rsidRPr="008B0C81">
        <w:rPr>
          <w:color w:val="auto"/>
          <w:sz w:val="22"/>
        </w:rPr>
        <w:t xml:space="preserve"> è salita al 4,4%, tornando molto prossima ai livelli </w:t>
      </w:r>
      <w:proofErr w:type="spellStart"/>
      <w:r w:rsidR="00C166B7" w:rsidRPr="008B0C81">
        <w:rPr>
          <w:color w:val="auto"/>
          <w:sz w:val="22"/>
        </w:rPr>
        <w:t>pre</w:t>
      </w:r>
      <w:proofErr w:type="spellEnd"/>
      <w:r w:rsidR="00C166B7" w:rsidRPr="008B0C81">
        <w:rPr>
          <w:color w:val="auto"/>
          <w:sz w:val="22"/>
        </w:rPr>
        <w:t>-</w:t>
      </w:r>
      <w:r w:rsidR="00B80B8C" w:rsidRPr="008B0C81">
        <w:rPr>
          <w:color w:val="auto"/>
          <w:sz w:val="22"/>
        </w:rPr>
        <w:t>C</w:t>
      </w:r>
      <w:r w:rsidR="00C166B7" w:rsidRPr="008B0C81">
        <w:rPr>
          <w:color w:val="auto"/>
          <w:sz w:val="22"/>
        </w:rPr>
        <w:t>ovid.</w:t>
      </w:r>
    </w:p>
    <w:p w14:paraId="04AC2607" w14:textId="77777777" w:rsidR="00C166B7" w:rsidRPr="008B0C81" w:rsidRDefault="00C166B7" w:rsidP="00C166B7">
      <w:pPr>
        <w:jc w:val="both"/>
        <w:rPr>
          <w:color w:val="auto"/>
          <w:sz w:val="22"/>
        </w:rPr>
      </w:pPr>
    </w:p>
    <w:p w14:paraId="06C46A1F" w14:textId="7A935F6E" w:rsidR="00C166B7" w:rsidRPr="008B0C81" w:rsidRDefault="00770B1A" w:rsidP="00C166B7">
      <w:pPr>
        <w:jc w:val="both"/>
        <w:rPr>
          <w:color w:val="auto"/>
          <w:sz w:val="22"/>
        </w:rPr>
      </w:pPr>
      <w:r w:rsidRPr="008B0C81">
        <w:rPr>
          <w:color w:val="auto"/>
          <w:sz w:val="22"/>
        </w:rPr>
        <w:t xml:space="preserve">Ben più dinamici sono, invece, i flussi </w:t>
      </w:r>
      <w:r w:rsidRPr="008B0C81">
        <w:rPr>
          <w:i/>
          <w:iCs/>
          <w:color w:val="auto"/>
          <w:sz w:val="22"/>
        </w:rPr>
        <w:t>incoming</w:t>
      </w:r>
      <w:r w:rsidRPr="008B0C81">
        <w:rPr>
          <w:color w:val="auto"/>
          <w:sz w:val="22"/>
        </w:rPr>
        <w:t xml:space="preserve">.  </w:t>
      </w:r>
      <w:r w:rsidR="00C166B7" w:rsidRPr="008B0C81">
        <w:rPr>
          <w:color w:val="auto"/>
          <w:sz w:val="22"/>
        </w:rPr>
        <w:t>Sono</w:t>
      </w:r>
      <w:r w:rsidRPr="008B0C81">
        <w:rPr>
          <w:color w:val="auto"/>
          <w:sz w:val="22"/>
        </w:rPr>
        <w:t xml:space="preserve">, infatti, </w:t>
      </w:r>
      <w:r w:rsidR="00C166B7" w:rsidRPr="008B0C81">
        <w:rPr>
          <w:color w:val="auto"/>
          <w:sz w:val="22"/>
        </w:rPr>
        <w:t>più che raddoppiati i giovani provenienti da atenei esteri che hanno aderito alla mobilità internazionale presso una delle 13 università lombarde: nel 2008-09 i giovani stranieri erano poco più di 4 mila e 500 mentre nel 2022-23 il numero ha sfiorato i 9 mila 800 studenti.</w:t>
      </w:r>
    </w:p>
    <w:p w14:paraId="2CFBBC29" w14:textId="4A01DCDD" w:rsidR="00FF2DCC" w:rsidRDefault="00C166B7" w:rsidP="00EB415B">
      <w:pPr>
        <w:jc w:val="both"/>
        <w:rPr>
          <w:strike/>
        </w:rPr>
      </w:pPr>
      <w:r w:rsidRPr="008B0C81">
        <w:rPr>
          <w:color w:val="auto"/>
          <w:sz w:val="22"/>
        </w:rPr>
        <w:t xml:space="preserve">Dopo il picco negativo toccato nel 2020-21 gli studenti stranieri sono tornati subito sui livelli </w:t>
      </w:r>
      <w:proofErr w:type="spellStart"/>
      <w:r w:rsidRPr="008B0C81">
        <w:rPr>
          <w:color w:val="auto"/>
          <w:sz w:val="22"/>
        </w:rPr>
        <w:t>pre</w:t>
      </w:r>
      <w:proofErr w:type="spellEnd"/>
      <w:r w:rsidRPr="008B0C81">
        <w:rPr>
          <w:color w:val="auto"/>
          <w:sz w:val="22"/>
        </w:rPr>
        <w:t>-covid e nell’ultimo anno (dal 2021-22 al 2022-23) hanno registrato una crescita del +23,5%.</w:t>
      </w:r>
      <w:r w:rsidR="00FF2DCC">
        <w:rPr>
          <w:strike/>
        </w:rPr>
        <w:br w:type="page"/>
      </w:r>
    </w:p>
    <w:p w14:paraId="431D6B19" w14:textId="7211E68A" w:rsidR="000F22C1" w:rsidRPr="00C577D4" w:rsidRDefault="001E7C45" w:rsidP="002E1982">
      <w:pPr>
        <w:pStyle w:val="Graficititolo"/>
      </w:pPr>
      <w:r w:rsidRPr="00C577D4">
        <w:lastRenderedPageBreak/>
        <w:t xml:space="preserve">Grafico </w:t>
      </w:r>
      <w:fldSimple w:instr=" SEQ Grafico \* ARABIC ">
        <w:r w:rsidR="00306487">
          <w:rPr>
            <w:noProof/>
          </w:rPr>
          <w:t>13</w:t>
        </w:r>
      </w:fldSimple>
      <w:r w:rsidRPr="00C577D4">
        <w:rPr>
          <w:noProof/>
        </w:rPr>
        <w:t xml:space="preserve"> </w:t>
      </w:r>
      <w:r w:rsidRPr="00C577D4">
        <w:t xml:space="preserve">– </w:t>
      </w:r>
      <w:r w:rsidR="00476E78" w:rsidRPr="00C577D4">
        <w:t xml:space="preserve">Distribuzione </w:t>
      </w:r>
      <w:r w:rsidR="0058716A" w:rsidRPr="00C577D4">
        <w:t xml:space="preserve">studenti </w:t>
      </w:r>
      <w:r w:rsidR="008E129E" w:rsidRPr="00C577D4">
        <w:t xml:space="preserve">italiani </w:t>
      </w:r>
      <w:r w:rsidR="0058716A" w:rsidRPr="00C577D4">
        <w:t xml:space="preserve">coinvolti in programmi </w:t>
      </w:r>
      <w:r w:rsidR="00AA181A" w:rsidRPr="00C577D4">
        <w:t xml:space="preserve">temporanei </w:t>
      </w:r>
      <w:r w:rsidR="0058716A" w:rsidRPr="00C577D4">
        <w:t>di mobilità</w:t>
      </w:r>
      <w:r w:rsidR="008E129E" w:rsidRPr="00C577D4">
        <w:t xml:space="preserve"> in uscita</w:t>
      </w:r>
      <w:r w:rsidR="00FB2D59" w:rsidRPr="00C577D4">
        <w:t>, serie storica</w:t>
      </w:r>
    </w:p>
    <w:p w14:paraId="15B23E94" w14:textId="661201F5" w:rsidR="008E129E" w:rsidRPr="00684053" w:rsidRDefault="00FF2DCC" w:rsidP="004536E9">
      <w:pPr>
        <w:pStyle w:val="Graficititolo"/>
        <w:numPr>
          <w:ilvl w:val="0"/>
          <w:numId w:val="0"/>
        </w:numPr>
        <w:ind w:left="360"/>
        <w:rPr>
          <w:strike/>
        </w:rPr>
      </w:pPr>
      <w:r>
        <w:rPr>
          <w:strike/>
          <w:noProof/>
        </w:rPr>
        <w:drawing>
          <wp:inline distT="0" distB="0" distL="0" distR="0" wp14:anchorId="2E526B76" wp14:editId="512E4119">
            <wp:extent cx="4890000" cy="1440000"/>
            <wp:effectExtent l="0" t="0" r="6350" b="8255"/>
            <wp:docPr id="2081035750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BE803" w14:textId="77777777" w:rsidR="00446A58" w:rsidRDefault="00446A58" w:rsidP="00446A58">
      <w:pPr>
        <w:rPr>
          <w:strike/>
        </w:rPr>
      </w:pPr>
    </w:p>
    <w:p w14:paraId="187282F5" w14:textId="77777777" w:rsidR="00FF2DCC" w:rsidRPr="00684053" w:rsidRDefault="00FF2DCC" w:rsidP="00446A58">
      <w:pPr>
        <w:rPr>
          <w:strike/>
        </w:rPr>
      </w:pPr>
    </w:p>
    <w:p w14:paraId="2C092F5E" w14:textId="583A3A3F" w:rsidR="004B5272" w:rsidRPr="00564C4C" w:rsidRDefault="001E7C45" w:rsidP="002E1982">
      <w:pPr>
        <w:pStyle w:val="Graficititolo"/>
      </w:pPr>
      <w:r w:rsidRPr="00564C4C">
        <w:t xml:space="preserve">Grafico </w:t>
      </w:r>
      <w:fldSimple w:instr=" SEQ Grafico \* ARABIC ">
        <w:r w:rsidR="00306487">
          <w:rPr>
            <w:noProof/>
          </w:rPr>
          <w:t>14</w:t>
        </w:r>
      </w:fldSimple>
      <w:r w:rsidRPr="00564C4C">
        <w:rPr>
          <w:noProof/>
        </w:rPr>
        <w:t xml:space="preserve"> </w:t>
      </w:r>
      <w:r w:rsidRPr="00564C4C">
        <w:t xml:space="preserve">– </w:t>
      </w:r>
      <w:r w:rsidR="004B5272" w:rsidRPr="00564C4C">
        <w:t>Incidenza degli studenti italiani coinvolti in programmi temporanei di mobilità in uscita sul totale studenti iscritti</w:t>
      </w:r>
      <w:r w:rsidR="00564C4C">
        <w:t xml:space="preserve"> ai corsi di laurea</w:t>
      </w:r>
      <w:r w:rsidR="004B5272" w:rsidRPr="00564C4C">
        <w:t xml:space="preserve"> negli atenei lombardi, serie storica</w:t>
      </w:r>
    </w:p>
    <w:p w14:paraId="278EC851" w14:textId="241B3D15" w:rsidR="004B5272" w:rsidRDefault="00564C4C" w:rsidP="00564C4C">
      <w:pPr>
        <w:ind w:left="426"/>
        <w:rPr>
          <w:strike/>
        </w:rPr>
      </w:pPr>
      <w:r>
        <w:rPr>
          <w:strike/>
          <w:noProof/>
        </w:rPr>
        <w:drawing>
          <wp:inline distT="0" distB="0" distL="0" distR="0" wp14:anchorId="50EFB977" wp14:editId="3042E095">
            <wp:extent cx="4893333" cy="1440000"/>
            <wp:effectExtent l="0" t="0" r="2540" b="8255"/>
            <wp:docPr id="1154630508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333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08B432" w14:textId="77777777" w:rsidR="00FF2DCC" w:rsidRDefault="00FF2DCC" w:rsidP="004B5272">
      <w:pPr>
        <w:rPr>
          <w:strike/>
        </w:rPr>
      </w:pPr>
    </w:p>
    <w:p w14:paraId="66189F23" w14:textId="77777777" w:rsidR="00FF2DCC" w:rsidRPr="00684053" w:rsidRDefault="00FF2DCC" w:rsidP="004B5272">
      <w:pPr>
        <w:rPr>
          <w:strike/>
        </w:rPr>
      </w:pPr>
    </w:p>
    <w:p w14:paraId="5B33FDFE" w14:textId="4B34B200" w:rsidR="008E40B6" w:rsidRPr="00FF2DCC" w:rsidRDefault="001E7C45" w:rsidP="002E1982">
      <w:pPr>
        <w:pStyle w:val="Graficititolo"/>
      </w:pPr>
      <w:r w:rsidRPr="00FF2DCC">
        <w:t xml:space="preserve">Grafico </w:t>
      </w:r>
      <w:fldSimple w:instr=" SEQ Grafico \* ARABIC ">
        <w:r w:rsidR="00306487">
          <w:rPr>
            <w:noProof/>
          </w:rPr>
          <w:t>15</w:t>
        </w:r>
      </w:fldSimple>
      <w:r w:rsidRPr="00FF2DCC">
        <w:rPr>
          <w:noProof/>
        </w:rPr>
        <w:t xml:space="preserve"> </w:t>
      </w:r>
      <w:r w:rsidRPr="00FF2DCC">
        <w:t xml:space="preserve">– </w:t>
      </w:r>
      <w:r w:rsidR="00476E78" w:rsidRPr="00FF2DCC">
        <w:t xml:space="preserve">Distribuzione </w:t>
      </w:r>
      <w:r w:rsidR="008E40B6" w:rsidRPr="00FF2DCC">
        <w:t>studenti stranieri coinvolti in programmi</w:t>
      </w:r>
      <w:r w:rsidR="00AA181A" w:rsidRPr="00FF2DCC">
        <w:t xml:space="preserve"> temporanei</w:t>
      </w:r>
      <w:r w:rsidR="008E40B6" w:rsidRPr="00FF2DCC">
        <w:t xml:space="preserve"> di mobilità in entrata, </w:t>
      </w:r>
      <w:r w:rsidR="00476E78" w:rsidRPr="00FF2DCC">
        <w:t>per tipo di programma</w:t>
      </w:r>
      <w:r w:rsidR="00FB2D59" w:rsidRPr="00FF2DCC">
        <w:t>, serie storica</w:t>
      </w:r>
    </w:p>
    <w:p w14:paraId="10F43D10" w14:textId="0C8D77E8" w:rsidR="004536E9" w:rsidRPr="00684053" w:rsidRDefault="00FF2DCC" w:rsidP="004536E9">
      <w:pPr>
        <w:pStyle w:val="Graficititolo"/>
        <w:numPr>
          <w:ilvl w:val="0"/>
          <w:numId w:val="0"/>
        </w:numPr>
        <w:ind w:left="360"/>
        <w:rPr>
          <w:strike/>
        </w:rPr>
      </w:pPr>
      <w:r>
        <w:rPr>
          <w:strike/>
          <w:noProof/>
        </w:rPr>
        <w:drawing>
          <wp:inline distT="0" distB="0" distL="0" distR="0" wp14:anchorId="03915617" wp14:editId="53DABE54">
            <wp:extent cx="5146000" cy="1440000"/>
            <wp:effectExtent l="0" t="0" r="0" b="8255"/>
            <wp:docPr id="95890207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6A94A2" w14:textId="32D4D99A" w:rsidR="00AA54B5" w:rsidRPr="00684053" w:rsidRDefault="00AA54B5" w:rsidP="00AA54B5">
      <w:pPr>
        <w:pStyle w:val="Graficititolo"/>
        <w:numPr>
          <w:ilvl w:val="0"/>
          <w:numId w:val="0"/>
        </w:numPr>
        <w:ind w:left="360" w:hanging="360"/>
        <w:rPr>
          <w:strike/>
        </w:rPr>
      </w:pPr>
    </w:p>
    <w:p w14:paraId="2AACBF1D" w14:textId="51D40A4F" w:rsidR="00AA54B5" w:rsidRPr="00684053" w:rsidRDefault="00AA54B5" w:rsidP="00AA54B5">
      <w:pPr>
        <w:pStyle w:val="Graficititolo"/>
        <w:numPr>
          <w:ilvl w:val="0"/>
          <w:numId w:val="0"/>
        </w:numPr>
        <w:ind w:left="360" w:hanging="360"/>
        <w:rPr>
          <w:strike/>
        </w:rPr>
      </w:pPr>
    </w:p>
    <w:p w14:paraId="1D09DDA4" w14:textId="7E89941A" w:rsidR="00446A58" w:rsidRPr="00684053" w:rsidRDefault="00446A58" w:rsidP="00476E78">
      <w:pPr>
        <w:jc w:val="center"/>
        <w:rPr>
          <w:strike/>
        </w:rPr>
      </w:pPr>
      <w:r w:rsidRPr="00684053">
        <w:rPr>
          <w:strike/>
        </w:rPr>
        <w:br w:type="page"/>
      </w:r>
    </w:p>
    <w:p w14:paraId="43D6196F" w14:textId="5018E5EB" w:rsidR="008507CE" w:rsidRPr="008517BC" w:rsidRDefault="008507CE" w:rsidP="00E42218">
      <w:pPr>
        <w:pStyle w:val="NumeroCapitolo"/>
        <w:rPr>
          <w:color w:val="EC0044"/>
        </w:rPr>
      </w:pPr>
      <w:r w:rsidRPr="008517BC">
        <w:rPr>
          <w:color w:val="EC0044"/>
        </w:rPr>
        <w:lastRenderedPageBreak/>
        <w:t>5</w:t>
      </w:r>
    </w:p>
    <w:p w14:paraId="4A2242EA" w14:textId="12281995" w:rsidR="00BD01FF" w:rsidRDefault="00BD01FF" w:rsidP="008507CE">
      <w:pPr>
        <w:pStyle w:val="Titolo1"/>
      </w:pPr>
      <w:bookmarkStart w:id="22" w:name="_Toc182122929"/>
      <w:r w:rsidRPr="003E7000">
        <w:t>Accordi internazionali</w:t>
      </w:r>
      <w:bookmarkEnd w:id="22"/>
    </w:p>
    <w:p w14:paraId="54318616" w14:textId="4482E253" w:rsidR="00B82346" w:rsidRDefault="00AE5D4B" w:rsidP="00B82346">
      <w:pPr>
        <w:jc w:val="both"/>
        <w:rPr>
          <w:color w:val="000000" w:themeColor="text1"/>
          <w:sz w:val="22"/>
        </w:rPr>
      </w:pPr>
      <w:r w:rsidRPr="00AE5D4B">
        <w:rPr>
          <w:color w:val="000000" w:themeColor="text1"/>
          <w:sz w:val="22"/>
        </w:rPr>
        <w:t>Per favorire i rapporti di collaborazione con Università europee ed extraeuropee</w:t>
      </w:r>
      <w:r>
        <w:rPr>
          <w:color w:val="000000" w:themeColor="text1"/>
          <w:sz w:val="22"/>
        </w:rPr>
        <w:t xml:space="preserve"> gli atenei stipulano accordi internazionali con partner accademici di tutto il mondo. </w:t>
      </w:r>
      <w:r w:rsidR="00B82346">
        <w:rPr>
          <w:color w:val="000000" w:themeColor="text1"/>
          <w:sz w:val="22"/>
        </w:rPr>
        <w:t xml:space="preserve">Tra </w:t>
      </w:r>
      <w:r w:rsidR="00B80B8C">
        <w:rPr>
          <w:color w:val="000000" w:themeColor="text1"/>
          <w:sz w:val="22"/>
        </w:rPr>
        <w:t>g</w:t>
      </w:r>
      <w:r w:rsidR="00B82346">
        <w:rPr>
          <w:color w:val="000000" w:themeColor="text1"/>
          <w:sz w:val="22"/>
        </w:rPr>
        <w:t>li accordi sono compresi</w:t>
      </w:r>
      <w:r w:rsidR="00D44560">
        <w:rPr>
          <w:color w:val="000000" w:themeColor="text1"/>
          <w:sz w:val="22"/>
        </w:rPr>
        <w:t xml:space="preserve"> </w:t>
      </w:r>
      <w:r w:rsidR="00B174C1">
        <w:rPr>
          <w:color w:val="000000" w:themeColor="text1"/>
          <w:sz w:val="22"/>
        </w:rPr>
        <w:t>quelli</w:t>
      </w:r>
      <w:r w:rsidR="00D44560" w:rsidRPr="00D44560">
        <w:rPr>
          <w:color w:val="000000" w:themeColor="text1"/>
          <w:sz w:val="22"/>
        </w:rPr>
        <w:t xml:space="preserve"> di ricerca, </w:t>
      </w:r>
      <w:r w:rsidR="00B80B8C">
        <w:rPr>
          <w:color w:val="000000" w:themeColor="text1"/>
          <w:sz w:val="22"/>
        </w:rPr>
        <w:t xml:space="preserve">di </w:t>
      </w:r>
      <w:r w:rsidR="00D44560" w:rsidRPr="00D44560">
        <w:rPr>
          <w:color w:val="000000" w:themeColor="text1"/>
          <w:sz w:val="22"/>
        </w:rPr>
        <w:t>doppio titolo</w:t>
      </w:r>
      <w:r w:rsidR="00B80B8C">
        <w:rPr>
          <w:color w:val="000000" w:themeColor="text1"/>
          <w:sz w:val="22"/>
        </w:rPr>
        <w:t xml:space="preserve"> e</w:t>
      </w:r>
      <w:r w:rsidR="00D44560" w:rsidRPr="00D44560">
        <w:rPr>
          <w:color w:val="000000" w:themeColor="text1"/>
          <w:sz w:val="22"/>
        </w:rPr>
        <w:t xml:space="preserve"> di scambio</w:t>
      </w:r>
      <w:r w:rsidR="00B174C1">
        <w:rPr>
          <w:color w:val="000000" w:themeColor="text1"/>
          <w:sz w:val="22"/>
        </w:rPr>
        <w:t>.</w:t>
      </w:r>
    </w:p>
    <w:p w14:paraId="3772117B" w14:textId="77777777" w:rsidR="00B174C1" w:rsidRPr="00AE5D4B" w:rsidRDefault="00B174C1" w:rsidP="00B82346">
      <w:pPr>
        <w:jc w:val="both"/>
        <w:rPr>
          <w:color w:val="000000" w:themeColor="text1"/>
          <w:sz w:val="22"/>
        </w:rPr>
      </w:pPr>
    </w:p>
    <w:p w14:paraId="4E03A2AC" w14:textId="36C0ECD4" w:rsidR="00754256" w:rsidRPr="003E7000" w:rsidRDefault="001E7C45" w:rsidP="002E1982">
      <w:pPr>
        <w:pStyle w:val="Graficititolo"/>
      </w:pPr>
      <w:r w:rsidRPr="003E7000">
        <w:t xml:space="preserve">Grafico </w:t>
      </w:r>
      <w:fldSimple w:instr=" SEQ Grafico \* ARABIC ">
        <w:r w:rsidR="00306487">
          <w:rPr>
            <w:noProof/>
          </w:rPr>
          <w:t>16</w:t>
        </w:r>
      </w:fldSimple>
      <w:r w:rsidRPr="003E7000">
        <w:rPr>
          <w:noProof/>
        </w:rPr>
        <w:t xml:space="preserve"> </w:t>
      </w:r>
      <w:r w:rsidRPr="003E7000">
        <w:t xml:space="preserve">– </w:t>
      </w:r>
      <w:r w:rsidR="00754256" w:rsidRPr="003E7000">
        <w:t>Numero accordi internazionali, serie storica</w:t>
      </w:r>
    </w:p>
    <w:p w14:paraId="430C70B4" w14:textId="4228CF97" w:rsidR="00754256" w:rsidRPr="00684053" w:rsidRDefault="00B174C1" w:rsidP="006761A8">
      <w:pPr>
        <w:rPr>
          <w:strike/>
          <w:noProof/>
        </w:rPr>
      </w:pPr>
      <w:r>
        <w:rPr>
          <w:strike/>
          <w:noProof/>
        </w:rPr>
        <w:drawing>
          <wp:inline distT="0" distB="0" distL="0" distR="0" wp14:anchorId="36BC1784" wp14:editId="6B9CCD2C">
            <wp:extent cx="5146000" cy="1440000"/>
            <wp:effectExtent l="0" t="0" r="0" b="8255"/>
            <wp:docPr id="1229284048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90689" w14:textId="4A37652D" w:rsidR="00F767AC" w:rsidRPr="00684053" w:rsidRDefault="00F767AC" w:rsidP="006761A8">
      <w:pPr>
        <w:rPr>
          <w:strike/>
        </w:rPr>
      </w:pPr>
    </w:p>
    <w:p w14:paraId="345FBE22" w14:textId="7619DE9C" w:rsidR="00F767AC" w:rsidRDefault="00B174C1" w:rsidP="00446A58">
      <w:pPr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Nell’</w:t>
      </w:r>
      <w:proofErr w:type="spellStart"/>
      <w:r>
        <w:rPr>
          <w:color w:val="000000" w:themeColor="text1"/>
          <w:sz w:val="22"/>
        </w:rPr>
        <w:t>a.a</w:t>
      </w:r>
      <w:proofErr w:type="spellEnd"/>
      <w:r>
        <w:rPr>
          <w:color w:val="000000" w:themeColor="text1"/>
          <w:sz w:val="22"/>
        </w:rPr>
        <w:t xml:space="preserve">. 2022-23 risultano in essere 6.777 accordi internazionali nei 13 atenei lombardi, in crescita del 3% rispetto al 2021-22. </w:t>
      </w:r>
    </w:p>
    <w:p w14:paraId="0AFF5701" w14:textId="02C0FFFE" w:rsidR="00890DCE" w:rsidRPr="008B0C81" w:rsidRDefault="00890DCE" w:rsidP="00446A58">
      <w:pPr>
        <w:jc w:val="both"/>
        <w:rPr>
          <w:color w:val="auto"/>
          <w:sz w:val="22"/>
        </w:rPr>
      </w:pPr>
      <w:r w:rsidRPr="008B0C81">
        <w:rPr>
          <w:color w:val="auto"/>
          <w:sz w:val="22"/>
        </w:rPr>
        <w:t xml:space="preserve">Per ben 9 atenei su 13 il primo Paese, per numerosità di accordi, è la Spagna, ma </w:t>
      </w:r>
      <w:r w:rsidR="00F839A4" w:rsidRPr="008B0C81">
        <w:rPr>
          <w:color w:val="auto"/>
          <w:sz w:val="22"/>
        </w:rPr>
        <w:t>sono presenti in misura cospicu</w:t>
      </w:r>
      <w:r w:rsidR="00FE1C0D" w:rsidRPr="008B0C81">
        <w:rPr>
          <w:color w:val="auto"/>
          <w:sz w:val="22"/>
        </w:rPr>
        <w:t>a anche</w:t>
      </w:r>
      <w:r w:rsidR="00F839A4" w:rsidRPr="008B0C81">
        <w:rPr>
          <w:color w:val="auto"/>
          <w:sz w:val="22"/>
        </w:rPr>
        <w:t xml:space="preserve"> altri Paesi UE </w:t>
      </w:r>
      <w:r w:rsidRPr="008B0C81">
        <w:rPr>
          <w:color w:val="auto"/>
          <w:sz w:val="22"/>
        </w:rPr>
        <w:t>(come Francia e Germania) e altr</w:t>
      </w:r>
      <w:r w:rsidR="00FE1C0D" w:rsidRPr="008B0C81">
        <w:rPr>
          <w:color w:val="auto"/>
          <w:sz w:val="22"/>
        </w:rPr>
        <w:t>i</w:t>
      </w:r>
      <w:r w:rsidRPr="008B0C81">
        <w:rPr>
          <w:color w:val="auto"/>
          <w:sz w:val="22"/>
        </w:rPr>
        <w:t xml:space="preserve"> extra UE (Regno Unito, Svizzera, USA).</w:t>
      </w:r>
    </w:p>
    <w:p w14:paraId="1F62F1CF" w14:textId="76AE27D1" w:rsidR="008507CE" w:rsidRPr="008517BC" w:rsidRDefault="008507CE" w:rsidP="00E42218">
      <w:pPr>
        <w:pStyle w:val="NumeroCapitolo"/>
        <w:rPr>
          <w:color w:val="EC0044"/>
        </w:rPr>
      </w:pPr>
      <w:r w:rsidRPr="008517BC">
        <w:rPr>
          <w:color w:val="EC0044"/>
        </w:rPr>
        <w:lastRenderedPageBreak/>
        <w:t>6</w:t>
      </w:r>
    </w:p>
    <w:p w14:paraId="5CFCB288" w14:textId="4977FB47" w:rsidR="008507CE" w:rsidRPr="002F5FB2" w:rsidRDefault="002F5FB2" w:rsidP="00BB7F4A">
      <w:pPr>
        <w:pStyle w:val="Titolo1"/>
      </w:pPr>
      <w:bookmarkStart w:id="23" w:name="_Toc182122930"/>
      <w:r w:rsidRPr="002F5FB2">
        <w:rPr>
          <w:rStyle w:val="Titolo1Carattere"/>
        </w:rPr>
        <w:t>Le scuole di specializzazione in area sanitaria</w:t>
      </w:r>
      <w:bookmarkEnd w:id="23"/>
    </w:p>
    <w:p w14:paraId="1D2E3799" w14:textId="404B5CA0" w:rsidR="00C52567" w:rsidRDefault="00CC2AB6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Le scuole di specializzazione </w:t>
      </w:r>
      <w:proofErr w:type="gramStart"/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sono corsi universitari</w:t>
      </w:r>
      <w:proofErr w:type="gramEnd"/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 post laurea che hanno lo scopo di formare specialisti</w:t>
      </w:r>
      <w:r w:rsidR="00B80B8C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 di determinati ambiti disciplinari</w:t>
      </w: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. Questi corsi appartengono all’area sanitaria, all’area veterinaria, all’area dei beni culturali, all’area psicologica ed all’area delle professioni legali. </w:t>
      </w:r>
    </w:p>
    <w:p w14:paraId="72BE8313" w14:textId="77777777" w:rsidR="00C52567" w:rsidRDefault="00C52567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</w:p>
    <w:p w14:paraId="1E865C1E" w14:textId="25624059" w:rsidR="005F5037" w:rsidRPr="00EB415B" w:rsidRDefault="00CC2AB6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In questo paragrafo sono riportati i dati delle scuole di </w:t>
      </w:r>
      <w:r w:rsidRPr="00727236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specializzazione </w:t>
      </w:r>
      <w:r w:rsidR="00C52567" w:rsidRPr="00727236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della sola </w:t>
      </w:r>
      <w:r w:rsidRPr="00727236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area </w:t>
      </w: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sanitaria.</w:t>
      </w:r>
      <w:r w:rsidR="007C13EF"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 L’accesso dei medici alle </w:t>
      </w:r>
      <w:r w:rsidR="00972920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s</w:t>
      </w:r>
      <w:r w:rsidR="007C13EF"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cuole di specializzazione di area sanitaria è a numero programmato</w:t>
      </w:r>
      <w:r w:rsidR="007C13EF" w:rsidRPr="00EB415B">
        <w:rPr>
          <w:rStyle w:val="Rimandonotaapidipagina"/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footnoteReference w:id="6"/>
      </w:r>
      <w:r w:rsidR="007C13EF"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.</w:t>
      </w:r>
    </w:p>
    <w:p w14:paraId="113AA26F" w14:textId="7876DD86" w:rsidR="00CC2AB6" w:rsidRPr="00EB415B" w:rsidRDefault="00CC2AB6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Tra i 13 atenei lombardi, sono 7 quelli al cui interno sono attive scuole di specializzazione in area sanitaria. </w:t>
      </w:r>
      <w:r w:rsidR="007C13EF" w:rsidRPr="008B0C81">
        <w:rPr>
          <w:rFonts w:ascii="Source Sans Pro" w:hAnsi="Source Sans Pro" w:cs="SourceSansPro-Regular"/>
          <w:b/>
          <w:bCs/>
          <w:i w:val="0"/>
          <w:iCs w:val="0"/>
          <w:color w:val="auto"/>
          <w:sz w:val="22"/>
          <w:szCs w:val="22"/>
        </w:rPr>
        <w:t>Nell'</w:t>
      </w:r>
      <w:proofErr w:type="spellStart"/>
      <w:r w:rsidR="007C13EF" w:rsidRPr="008B0C81">
        <w:rPr>
          <w:rFonts w:ascii="Source Sans Pro" w:hAnsi="Source Sans Pro" w:cs="SourceSansPro-Regular"/>
          <w:b/>
          <w:bCs/>
          <w:i w:val="0"/>
          <w:iCs w:val="0"/>
          <w:color w:val="auto"/>
          <w:sz w:val="22"/>
          <w:szCs w:val="22"/>
        </w:rPr>
        <w:t>a.a</w:t>
      </w:r>
      <w:proofErr w:type="spellEnd"/>
      <w:r w:rsidR="007C13EF" w:rsidRPr="008B0C81">
        <w:rPr>
          <w:rFonts w:ascii="Source Sans Pro" w:hAnsi="Source Sans Pro" w:cs="SourceSansPro-Regular"/>
          <w:b/>
          <w:bCs/>
          <w:i w:val="0"/>
          <w:iCs w:val="0"/>
          <w:color w:val="auto"/>
          <w:sz w:val="22"/>
          <w:szCs w:val="22"/>
        </w:rPr>
        <w:t>. 2022-23 risultano iscritti complessivamente 9.361 studenti, di cui 17</w:t>
      </w:r>
      <w:r w:rsidR="004324AD" w:rsidRPr="008B0C81">
        <w:rPr>
          <w:rFonts w:ascii="Source Sans Pro" w:hAnsi="Source Sans Pro" w:cs="SourceSansPro-Regular"/>
          <w:b/>
          <w:bCs/>
          <w:i w:val="0"/>
          <w:iCs w:val="0"/>
          <w:color w:val="auto"/>
          <w:sz w:val="22"/>
          <w:szCs w:val="22"/>
        </w:rPr>
        <w:t>6</w:t>
      </w:r>
      <w:r w:rsidR="007C13EF" w:rsidRPr="008B0C81">
        <w:rPr>
          <w:rFonts w:ascii="Source Sans Pro" w:hAnsi="Source Sans Pro" w:cs="SourceSansPro-Regular"/>
          <w:b/>
          <w:bCs/>
          <w:i w:val="0"/>
          <w:iCs w:val="0"/>
          <w:color w:val="auto"/>
          <w:sz w:val="22"/>
          <w:szCs w:val="22"/>
        </w:rPr>
        <w:t xml:space="preserve"> sono giovani internazionali</w:t>
      </w:r>
      <w:r w:rsidR="009878DB"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.</w:t>
      </w:r>
      <w:r w:rsidR="007C13EF"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 </w:t>
      </w:r>
    </w:p>
    <w:p w14:paraId="2CBDA477" w14:textId="77777777" w:rsidR="007C13EF" w:rsidRPr="00EB415B" w:rsidRDefault="007C13EF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</w:p>
    <w:p w14:paraId="3B0EB8E4" w14:textId="7E2C6F53" w:rsidR="007C13EF" w:rsidRPr="00EB415B" w:rsidRDefault="009878DB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Di anno in anno è cresciuto il numero di studenti formati nelle scuole di specializzazione degli atenei lombardi; assieme ad essi è aumentat</w:t>
      </w:r>
      <w:r w:rsidR="00F15592"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a</w:t>
      </w: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 anche la partecipazione degli studenti internazionali, che scelgono il sistema formativo terziario lombardo per conseguire la specializzazione e per poi accedere al mercato del lavoro. Infatti, nell'</w:t>
      </w:r>
      <w:proofErr w:type="spellStart"/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a.a</w:t>
      </w:r>
      <w:proofErr w:type="spellEnd"/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. 2016-17 gli specializzandi internazionali rappresentavano lo 0,8%</w:t>
      </w:r>
      <w:r w:rsidR="00972920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,</w:t>
      </w: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 mentre nel 2022-23 l'incidenza è più che raddoppiata, fino all'1,</w:t>
      </w:r>
      <w:r w:rsidR="004324AD"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9</w:t>
      </w:r>
      <w:r w:rsidRPr="00EB415B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%.</w:t>
      </w:r>
    </w:p>
    <w:p w14:paraId="639263AF" w14:textId="77777777" w:rsidR="009878DB" w:rsidRPr="00EB415B" w:rsidRDefault="009878DB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</w:p>
    <w:p w14:paraId="48BE73DF" w14:textId="0281B07E" w:rsidR="009878DB" w:rsidRPr="008B0C81" w:rsidRDefault="00ED1F1B" w:rsidP="00CC2AB6">
      <w:pPr>
        <w:pStyle w:val="ALNotepidipagina"/>
        <w:ind w:left="0" w:firstLine="0"/>
        <w:jc w:val="both"/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</w:pPr>
      <w:r w:rsidRPr="008B0C81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lastRenderedPageBreak/>
        <w:t xml:space="preserve">La maggioranza degli studenti internazionali nelle scuole di specializzazione in area sanitaria provengono dall'Europa (61%). </w:t>
      </w:r>
      <w:r w:rsidR="001960DF" w:rsidRPr="008B0C81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Tra gli specializzandi internazionali sono la maggioranza coloro che hanno conseguito </w:t>
      </w:r>
      <w:r w:rsidR="000E6DEE" w:rsidRPr="008B0C81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>la</w:t>
      </w:r>
      <w:r w:rsidR="001960DF" w:rsidRPr="008B0C81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 laurea in Medicina in Italia (60</w:t>
      </w:r>
      <w:r w:rsidR="000E6DEE" w:rsidRPr="008B0C81">
        <w:rPr>
          <w:rFonts w:ascii="Source Sans Pro" w:hAnsi="Source Sans Pro" w:cs="SourceSansPro-Regular"/>
          <w:i w:val="0"/>
          <w:iCs w:val="0"/>
          <w:color w:val="auto"/>
          <w:sz w:val="22"/>
          <w:szCs w:val="22"/>
        </w:rPr>
        <w:t xml:space="preserve">,8%), a fronte di coloro che hanno conseguito all'estero il titolo di studio necessario per accedere alla scuola di specializzazione. </w:t>
      </w:r>
    </w:p>
    <w:p w14:paraId="51FE8E26" w14:textId="77777777" w:rsidR="009878DB" w:rsidRDefault="009878DB" w:rsidP="00CC2AB6">
      <w:pPr>
        <w:pStyle w:val="ALNotepidipagina"/>
        <w:ind w:left="0" w:firstLine="0"/>
        <w:jc w:val="both"/>
        <w:rPr>
          <w:rFonts w:ascii="SourceSansPro-Regular" w:hAnsi="SourceSansPro-Regular" w:cs="SourceSansPro-Regular"/>
          <w:i w:val="0"/>
          <w:iCs w:val="0"/>
          <w:color w:val="auto"/>
          <w:sz w:val="20"/>
          <w:szCs w:val="20"/>
        </w:rPr>
      </w:pPr>
    </w:p>
    <w:p w14:paraId="514CD65F" w14:textId="59AAD429" w:rsidR="007C13EF" w:rsidRPr="007C13EF" w:rsidRDefault="007C13EF" w:rsidP="007C13EF">
      <w:pPr>
        <w:pStyle w:val="Graficititolo"/>
      </w:pPr>
      <w:r w:rsidRPr="000F6A74">
        <w:t xml:space="preserve">Tabella </w:t>
      </w:r>
      <w:fldSimple w:instr=" SEQ Tabella \* ARABIC ">
        <w:r w:rsidR="00306487">
          <w:rPr>
            <w:noProof/>
          </w:rPr>
          <w:t>5</w:t>
        </w:r>
      </w:fldSimple>
      <w:r w:rsidRPr="000F6A74">
        <w:t xml:space="preserve"> </w:t>
      </w:r>
      <w:r>
        <w:t>–</w:t>
      </w:r>
      <w:r w:rsidRPr="000F6A74">
        <w:t xml:space="preserve"> </w:t>
      </w:r>
      <w:r>
        <w:t>Studenti complessivi e internazionali iscritti alle scuole di specializzazione in area sanitaria, serie storica</w:t>
      </w:r>
    </w:p>
    <w:tbl>
      <w:tblPr>
        <w:tblW w:w="8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334"/>
        <w:gridCol w:w="1527"/>
        <w:gridCol w:w="3442"/>
      </w:tblGrid>
      <w:tr w:rsidR="007C13EF" w:rsidRPr="007C13EF" w14:paraId="6F483EC1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center"/>
            <w:hideMark/>
          </w:tcPr>
          <w:p w14:paraId="637FC57B" w14:textId="3CB3A715" w:rsidR="007C13EF" w:rsidRPr="007C13EF" w:rsidRDefault="007C13EF" w:rsidP="007C13E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C13EF">
              <w:rPr>
                <w:rFonts w:cs="Arial"/>
                <w:b/>
                <w:bCs/>
                <w:sz w:val="22"/>
                <w:szCs w:val="22"/>
              </w:rPr>
              <w:t>Anno accademico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14:paraId="1EC15792" w14:textId="34D722C2" w:rsidR="007C13EF" w:rsidRPr="007C13EF" w:rsidRDefault="007C13EF" w:rsidP="007C13E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C13EF">
              <w:rPr>
                <w:rFonts w:cs="Arial"/>
                <w:b/>
                <w:bCs/>
                <w:sz w:val="22"/>
                <w:szCs w:val="22"/>
              </w:rPr>
              <w:t>Studenti</w:t>
            </w:r>
          </w:p>
          <w:p w14:paraId="37C7F865" w14:textId="5BD53E3B" w:rsidR="007C13EF" w:rsidRPr="007C13EF" w:rsidRDefault="007C13EF" w:rsidP="007C13E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C13EF">
              <w:rPr>
                <w:rFonts w:cs="Arial"/>
                <w:b/>
                <w:bCs/>
                <w:sz w:val="22"/>
                <w:szCs w:val="22"/>
              </w:rPr>
              <w:t>complessivi</w:t>
            </w:r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14:paraId="651DE7B5" w14:textId="3C5D4233" w:rsidR="007C13EF" w:rsidRPr="007C13EF" w:rsidRDefault="007C13EF" w:rsidP="007C13E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C13EF">
              <w:rPr>
                <w:rFonts w:cs="Arial"/>
                <w:b/>
                <w:bCs/>
                <w:sz w:val="22"/>
                <w:szCs w:val="22"/>
              </w:rPr>
              <w:t>Studenti</w:t>
            </w:r>
          </w:p>
          <w:p w14:paraId="0D910613" w14:textId="7A49325C" w:rsidR="007C13EF" w:rsidRPr="007C13EF" w:rsidRDefault="007C13EF" w:rsidP="007C13E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C13EF">
              <w:rPr>
                <w:rFonts w:cs="Arial"/>
                <w:b/>
                <w:bCs/>
                <w:sz w:val="22"/>
                <w:szCs w:val="22"/>
              </w:rPr>
              <w:t>internazionali</w:t>
            </w:r>
          </w:p>
        </w:tc>
        <w:tc>
          <w:tcPr>
            <w:tcW w:w="3442" w:type="dxa"/>
            <w:shd w:val="clear" w:color="auto" w:fill="auto"/>
            <w:noWrap/>
            <w:vAlign w:val="center"/>
            <w:hideMark/>
          </w:tcPr>
          <w:p w14:paraId="0FA2B00B" w14:textId="2CD2A9AA" w:rsidR="007C13EF" w:rsidRPr="007C13EF" w:rsidRDefault="007C13EF" w:rsidP="007C13E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7C13EF">
              <w:rPr>
                <w:rFonts w:cs="Arial"/>
                <w:b/>
                <w:bCs/>
                <w:sz w:val="22"/>
                <w:szCs w:val="22"/>
              </w:rPr>
              <w:t>Incidenza % stud internazionali su stud complessivi</w:t>
            </w:r>
          </w:p>
        </w:tc>
      </w:tr>
      <w:tr w:rsidR="007C13EF" w:rsidRPr="007C13EF" w14:paraId="34A7C69B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bottom"/>
            <w:hideMark/>
          </w:tcPr>
          <w:p w14:paraId="419C6B1F" w14:textId="77777777" w:rsidR="007C13EF" w:rsidRPr="007C13EF" w:rsidRDefault="007C13EF" w:rsidP="007C13EF">
            <w:pPr>
              <w:rPr>
                <w:rFonts w:cs="Arial"/>
                <w:sz w:val="22"/>
                <w:szCs w:val="22"/>
              </w:rPr>
            </w:pPr>
            <w:proofErr w:type="spellStart"/>
            <w:r w:rsidRPr="007C13EF">
              <w:rPr>
                <w:rFonts w:cs="Arial"/>
                <w:sz w:val="22"/>
                <w:szCs w:val="22"/>
              </w:rPr>
              <w:t>a.a</w:t>
            </w:r>
            <w:proofErr w:type="spellEnd"/>
            <w:r w:rsidRPr="007C13EF">
              <w:rPr>
                <w:rFonts w:cs="Arial"/>
                <w:sz w:val="22"/>
                <w:szCs w:val="22"/>
              </w:rPr>
              <w:t>. 2016/17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28C66B97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2.856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F1A45D6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3442" w:type="dxa"/>
            <w:shd w:val="clear" w:color="auto" w:fill="auto"/>
            <w:noWrap/>
            <w:vAlign w:val="bottom"/>
            <w:hideMark/>
          </w:tcPr>
          <w:p w14:paraId="0DF6159C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0,8%</w:t>
            </w:r>
          </w:p>
        </w:tc>
      </w:tr>
      <w:tr w:rsidR="007C13EF" w:rsidRPr="007C13EF" w14:paraId="708D7662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bottom"/>
            <w:hideMark/>
          </w:tcPr>
          <w:p w14:paraId="237B0658" w14:textId="77777777" w:rsidR="007C13EF" w:rsidRPr="007C13EF" w:rsidRDefault="007C13EF" w:rsidP="007C13EF">
            <w:pPr>
              <w:rPr>
                <w:rFonts w:cs="Arial"/>
                <w:sz w:val="22"/>
                <w:szCs w:val="22"/>
              </w:rPr>
            </w:pPr>
            <w:proofErr w:type="spellStart"/>
            <w:r w:rsidRPr="007C13EF">
              <w:rPr>
                <w:rFonts w:cs="Arial"/>
                <w:sz w:val="22"/>
                <w:szCs w:val="22"/>
              </w:rPr>
              <w:t>a.a</w:t>
            </w:r>
            <w:proofErr w:type="spellEnd"/>
            <w:r w:rsidRPr="007C13EF">
              <w:rPr>
                <w:rFonts w:cs="Arial"/>
                <w:sz w:val="22"/>
                <w:szCs w:val="22"/>
              </w:rPr>
              <w:t>. 2017/18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41AF363C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3.030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9C07495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3442" w:type="dxa"/>
            <w:shd w:val="clear" w:color="auto" w:fill="auto"/>
            <w:noWrap/>
            <w:vAlign w:val="bottom"/>
            <w:hideMark/>
          </w:tcPr>
          <w:p w14:paraId="674581B2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0,8%</w:t>
            </w:r>
          </w:p>
        </w:tc>
      </w:tr>
      <w:tr w:rsidR="007C13EF" w:rsidRPr="007C13EF" w14:paraId="018AB627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bottom"/>
            <w:hideMark/>
          </w:tcPr>
          <w:p w14:paraId="7E037CF1" w14:textId="77777777" w:rsidR="007C13EF" w:rsidRPr="007C13EF" w:rsidRDefault="007C13EF" w:rsidP="007C13EF">
            <w:pPr>
              <w:rPr>
                <w:rFonts w:cs="Arial"/>
                <w:sz w:val="22"/>
                <w:szCs w:val="22"/>
              </w:rPr>
            </w:pPr>
            <w:proofErr w:type="spellStart"/>
            <w:r w:rsidRPr="007C13EF">
              <w:rPr>
                <w:rFonts w:cs="Arial"/>
                <w:sz w:val="22"/>
                <w:szCs w:val="22"/>
              </w:rPr>
              <w:t>a.a</w:t>
            </w:r>
            <w:proofErr w:type="spellEnd"/>
            <w:r w:rsidRPr="007C13EF">
              <w:rPr>
                <w:rFonts w:cs="Arial"/>
                <w:sz w:val="22"/>
                <w:szCs w:val="22"/>
              </w:rPr>
              <w:t>. 2018/19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66DD26C1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5.318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4D24A808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3442" w:type="dxa"/>
            <w:shd w:val="clear" w:color="auto" w:fill="auto"/>
            <w:noWrap/>
            <w:vAlign w:val="bottom"/>
            <w:hideMark/>
          </w:tcPr>
          <w:p w14:paraId="124F26A8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0,8%</w:t>
            </w:r>
          </w:p>
        </w:tc>
      </w:tr>
      <w:tr w:rsidR="007C13EF" w:rsidRPr="007C13EF" w14:paraId="0216ED3D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bottom"/>
            <w:hideMark/>
          </w:tcPr>
          <w:p w14:paraId="417AB5B5" w14:textId="77777777" w:rsidR="007C13EF" w:rsidRPr="007C13EF" w:rsidRDefault="007C13EF" w:rsidP="007C13EF">
            <w:pPr>
              <w:rPr>
                <w:rFonts w:cs="Arial"/>
                <w:sz w:val="22"/>
                <w:szCs w:val="22"/>
              </w:rPr>
            </w:pPr>
            <w:proofErr w:type="spellStart"/>
            <w:r w:rsidRPr="007C13EF">
              <w:rPr>
                <w:rFonts w:cs="Arial"/>
                <w:sz w:val="22"/>
                <w:szCs w:val="22"/>
              </w:rPr>
              <w:t>a.a</w:t>
            </w:r>
            <w:proofErr w:type="spellEnd"/>
            <w:r w:rsidRPr="007C13EF">
              <w:rPr>
                <w:rFonts w:cs="Arial"/>
                <w:sz w:val="22"/>
                <w:szCs w:val="22"/>
              </w:rPr>
              <w:t>. 2019/20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1B99BBCC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6.696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73C63448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3442" w:type="dxa"/>
            <w:shd w:val="clear" w:color="auto" w:fill="auto"/>
            <w:noWrap/>
            <w:vAlign w:val="bottom"/>
            <w:hideMark/>
          </w:tcPr>
          <w:p w14:paraId="15D0B0AF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1,1%</w:t>
            </w:r>
          </w:p>
        </w:tc>
      </w:tr>
      <w:tr w:rsidR="007C13EF" w:rsidRPr="007C13EF" w14:paraId="776B9643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bottom"/>
            <w:hideMark/>
          </w:tcPr>
          <w:p w14:paraId="4497F176" w14:textId="77777777" w:rsidR="007C13EF" w:rsidRPr="007C13EF" w:rsidRDefault="007C13EF" w:rsidP="007C13EF">
            <w:pPr>
              <w:rPr>
                <w:rFonts w:cs="Arial"/>
                <w:sz w:val="22"/>
                <w:szCs w:val="22"/>
              </w:rPr>
            </w:pPr>
            <w:proofErr w:type="spellStart"/>
            <w:r w:rsidRPr="007C13EF">
              <w:rPr>
                <w:rFonts w:cs="Arial"/>
                <w:sz w:val="22"/>
                <w:szCs w:val="22"/>
              </w:rPr>
              <w:t>a.a</w:t>
            </w:r>
            <w:proofErr w:type="spellEnd"/>
            <w:r w:rsidRPr="007C13EF">
              <w:rPr>
                <w:rFonts w:cs="Arial"/>
                <w:sz w:val="22"/>
                <w:szCs w:val="22"/>
              </w:rPr>
              <w:t>. 2020/21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14170D78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8.505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36C77A7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133</w:t>
            </w:r>
          </w:p>
        </w:tc>
        <w:tc>
          <w:tcPr>
            <w:tcW w:w="3442" w:type="dxa"/>
            <w:shd w:val="clear" w:color="auto" w:fill="auto"/>
            <w:noWrap/>
            <w:vAlign w:val="bottom"/>
            <w:hideMark/>
          </w:tcPr>
          <w:p w14:paraId="03373151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1,6%</w:t>
            </w:r>
          </w:p>
        </w:tc>
      </w:tr>
      <w:tr w:rsidR="007C13EF" w:rsidRPr="007C13EF" w14:paraId="73C88D19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bottom"/>
            <w:hideMark/>
          </w:tcPr>
          <w:p w14:paraId="75707E20" w14:textId="77777777" w:rsidR="007C13EF" w:rsidRPr="007C13EF" w:rsidRDefault="007C13EF" w:rsidP="007C13EF">
            <w:pPr>
              <w:rPr>
                <w:rFonts w:cs="Arial"/>
                <w:sz w:val="22"/>
                <w:szCs w:val="22"/>
              </w:rPr>
            </w:pPr>
            <w:proofErr w:type="spellStart"/>
            <w:r w:rsidRPr="007C13EF">
              <w:rPr>
                <w:rFonts w:cs="Arial"/>
                <w:sz w:val="22"/>
                <w:szCs w:val="22"/>
              </w:rPr>
              <w:t>a.a</w:t>
            </w:r>
            <w:proofErr w:type="spellEnd"/>
            <w:r w:rsidRPr="007C13EF">
              <w:rPr>
                <w:rFonts w:cs="Arial"/>
                <w:sz w:val="22"/>
                <w:szCs w:val="22"/>
              </w:rPr>
              <w:t>. 2021/22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77A39738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8.990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59ED3A73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154</w:t>
            </w:r>
          </w:p>
        </w:tc>
        <w:tc>
          <w:tcPr>
            <w:tcW w:w="3442" w:type="dxa"/>
            <w:shd w:val="clear" w:color="auto" w:fill="auto"/>
            <w:noWrap/>
            <w:vAlign w:val="bottom"/>
            <w:hideMark/>
          </w:tcPr>
          <w:p w14:paraId="7CE83866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1,7%</w:t>
            </w:r>
          </w:p>
        </w:tc>
      </w:tr>
      <w:tr w:rsidR="007C13EF" w:rsidRPr="007C13EF" w14:paraId="2CC1D21B" w14:textId="77777777" w:rsidTr="007C13EF">
        <w:trPr>
          <w:trHeight w:val="290"/>
        </w:trPr>
        <w:tc>
          <w:tcPr>
            <w:tcW w:w="1920" w:type="dxa"/>
            <w:shd w:val="clear" w:color="auto" w:fill="auto"/>
            <w:noWrap/>
            <w:vAlign w:val="bottom"/>
            <w:hideMark/>
          </w:tcPr>
          <w:p w14:paraId="6FD9F596" w14:textId="77777777" w:rsidR="007C13EF" w:rsidRPr="007C13EF" w:rsidRDefault="007C13EF" w:rsidP="007C13EF">
            <w:pPr>
              <w:rPr>
                <w:rFonts w:cs="Arial"/>
                <w:sz w:val="22"/>
                <w:szCs w:val="22"/>
              </w:rPr>
            </w:pPr>
            <w:proofErr w:type="spellStart"/>
            <w:r w:rsidRPr="007C13EF">
              <w:rPr>
                <w:rFonts w:cs="Arial"/>
                <w:sz w:val="22"/>
                <w:szCs w:val="22"/>
              </w:rPr>
              <w:t>a.a</w:t>
            </w:r>
            <w:proofErr w:type="spellEnd"/>
            <w:r w:rsidRPr="007C13EF">
              <w:rPr>
                <w:rFonts w:cs="Arial"/>
                <w:sz w:val="22"/>
                <w:szCs w:val="22"/>
              </w:rPr>
              <w:t>. 2022/23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14:paraId="17AF5EED" w14:textId="7777777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9.361</w:t>
            </w:r>
          </w:p>
        </w:tc>
        <w:tc>
          <w:tcPr>
            <w:tcW w:w="1527" w:type="dxa"/>
            <w:shd w:val="clear" w:color="auto" w:fill="auto"/>
            <w:noWrap/>
            <w:vAlign w:val="bottom"/>
            <w:hideMark/>
          </w:tcPr>
          <w:p w14:paraId="3DD95F13" w14:textId="269874AB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17</w:t>
            </w:r>
            <w:r w:rsidR="004324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442" w:type="dxa"/>
            <w:shd w:val="clear" w:color="auto" w:fill="auto"/>
            <w:noWrap/>
            <w:vAlign w:val="bottom"/>
            <w:hideMark/>
          </w:tcPr>
          <w:p w14:paraId="57211F7D" w14:textId="11C70297" w:rsidR="007C13EF" w:rsidRPr="007C13EF" w:rsidRDefault="007C13EF" w:rsidP="00EB415B">
            <w:pPr>
              <w:rPr>
                <w:rFonts w:cs="Arial"/>
                <w:sz w:val="22"/>
                <w:szCs w:val="22"/>
              </w:rPr>
            </w:pPr>
            <w:r w:rsidRPr="007C13EF">
              <w:rPr>
                <w:rFonts w:cs="Arial"/>
                <w:sz w:val="22"/>
                <w:szCs w:val="22"/>
              </w:rPr>
              <w:t>1,</w:t>
            </w:r>
            <w:r w:rsidR="004324AD">
              <w:rPr>
                <w:rFonts w:cs="Arial"/>
                <w:sz w:val="22"/>
                <w:szCs w:val="22"/>
              </w:rPr>
              <w:t>9</w:t>
            </w:r>
            <w:r w:rsidRPr="007C13EF">
              <w:rPr>
                <w:rFonts w:cs="Arial"/>
                <w:sz w:val="22"/>
                <w:szCs w:val="22"/>
              </w:rPr>
              <w:t>%</w:t>
            </w:r>
          </w:p>
        </w:tc>
      </w:tr>
    </w:tbl>
    <w:p w14:paraId="3292D1DA" w14:textId="77777777" w:rsidR="007C13EF" w:rsidRPr="00804054" w:rsidRDefault="007C13EF" w:rsidP="00CC2AB6">
      <w:pPr>
        <w:pStyle w:val="ALNotepidipagina"/>
        <w:ind w:left="0" w:firstLine="0"/>
        <w:jc w:val="both"/>
        <w:rPr>
          <w:rFonts w:ascii="SourceSansPro-Regular" w:hAnsi="SourceSansPro-Regular" w:cs="SourceSansPro-Regular"/>
          <w:color w:val="auto"/>
          <w:sz w:val="20"/>
          <w:szCs w:val="20"/>
        </w:rPr>
      </w:pPr>
    </w:p>
    <w:p w14:paraId="4D69C0F1" w14:textId="6D1BAC99" w:rsidR="005F5037" w:rsidRDefault="005F5037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53C3CB43" w14:textId="132F92C0" w:rsidR="00ED1F1B" w:rsidRPr="00C82D5D" w:rsidRDefault="00ED1F1B" w:rsidP="00ED1F1B">
      <w:pPr>
        <w:pStyle w:val="Graficititolo"/>
        <w:tabs>
          <w:tab w:val="left" w:pos="6379"/>
        </w:tabs>
        <w:rPr>
          <w:noProof/>
        </w:rPr>
      </w:pPr>
      <w:r w:rsidRPr="00C82D5D">
        <w:t xml:space="preserve">Grafico </w:t>
      </w:r>
      <w:fldSimple w:instr=" SEQ Grafico \* ARABIC ">
        <w:r w:rsidR="00306487">
          <w:rPr>
            <w:noProof/>
          </w:rPr>
          <w:t>17</w:t>
        </w:r>
      </w:fldSimple>
      <w:r w:rsidRPr="00C82D5D">
        <w:t xml:space="preserve"> - Distribuzione degli studenti internazionali iscritti </w:t>
      </w:r>
      <w:r>
        <w:t xml:space="preserve">nelle scuole di specializzazione in area sanitaria </w:t>
      </w:r>
      <w:r w:rsidRPr="00C82D5D">
        <w:t xml:space="preserve">per continente di provenienza, </w:t>
      </w:r>
      <w:proofErr w:type="spellStart"/>
      <w:r w:rsidRPr="00C82D5D">
        <w:t>a.a</w:t>
      </w:r>
      <w:proofErr w:type="spellEnd"/>
      <w:r w:rsidRPr="00C82D5D">
        <w:t>. 202</w:t>
      </w:r>
      <w:r>
        <w:t>2</w:t>
      </w:r>
      <w:r w:rsidRPr="00C82D5D">
        <w:t>-202</w:t>
      </w:r>
      <w:r>
        <w:t>3</w:t>
      </w:r>
    </w:p>
    <w:p w14:paraId="3D7BDC6B" w14:textId="77777777" w:rsidR="00ED1F1B" w:rsidRPr="00ED1F1B" w:rsidRDefault="00ED1F1B" w:rsidP="00F05E26">
      <w:pPr>
        <w:pStyle w:val="ALNotepidipagina"/>
        <w:rPr>
          <w:rFonts w:ascii="SourceSansPro-Regular" w:hAnsi="SourceSansPro-Regular" w:cs="SourceSansPro-Regular"/>
          <w:i w:val="0"/>
          <w:iCs w:val="0"/>
          <w:sz w:val="20"/>
          <w:szCs w:val="20"/>
        </w:rPr>
      </w:pPr>
    </w:p>
    <w:p w14:paraId="01160D4A" w14:textId="7E4E10AA" w:rsidR="00ED1F1B" w:rsidRPr="00ED1F1B" w:rsidRDefault="00ED1F1B" w:rsidP="00F05E26">
      <w:pPr>
        <w:pStyle w:val="ALNotepidipagina"/>
        <w:rPr>
          <w:rFonts w:ascii="SourceSansPro-Regular" w:hAnsi="SourceSansPro-Regular" w:cs="SourceSansPro-Regular"/>
          <w:i w:val="0"/>
          <w:iCs w:val="0"/>
          <w:sz w:val="20"/>
          <w:szCs w:val="20"/>
        </w:rPr>
      </w:pPr>
      <w:r>
        <w:rPr>
          <w:rFonts w:ascii="SourceSansPro-Regular" w:hAnsi="SourceSansPro-Regular" w:cs="SourceSansPro-Regular"/>
          <w:i w:val="0"/>
          <w:iCs w:val="0"/>
          <w:noProof/>
          <w:sz w:val="20"/>
          <w:szCs w:val="20"/>
        </w:rPr>
        <w:drawing>
          <wp:inline distT="0" distB="0" distL="0" distR="0" wp14:anchorId="10C8E945" wp14:editId="3290A3D6">
            <wp:extent cx="3596674" cy="2160000"/>
            <wp:effectExtent l="0" t="0" r="3810" b="0"/>
            <wp:docPr id="16734846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74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0F331C" w14:textId="7E94A415" w:rsidR="00C56EE1" w:rsidRDefault="00C56EE1" w:rsidP="00544381">
      <w:pPr>
        <w:pStyle w:val="ALNotepidipagina"/>
        <w:ind w:left="0" w:firstLine="0"/>
        <w:rPr>
          <w:rFonts w:ascii="SourceSansPro-Regular" w:hAnsi="SourceSansPro-Regular" w:cs="SourceSansPro-Regular"/>
          <w:sz w:val="20"/>
          <w:szCs w:val="20"/>
        </w:rPr>
      </w:pPr>
      <w:r>
        <w:rPr>
          <w:rFonts w:ascii="SourceSansPro-Regular" w:hAnsi="SourceSansPro-Regular" w:cs="SourceSansPro-Regular"/>
          <w:sz w:val="20"/>
          <w:szCs w:val="20"/>
        </w:rPr>
        <w:br w:type="page"/>
      </w:r>
    </w:p>
    <w:p w14:paraId="2767B02B" w14:textId="77777777" w:rsidR="0051113C" w:rsidRDefault="0051113C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17ED19F6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5473D266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1EF1EFF0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7074A90C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227C11D7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04888D0D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2B6C3AF4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16BFAAAD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6A49B482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6E173CDC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278C637B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24F29DBB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4A9B4719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160652F4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71E82B8A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5F896CB6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7DAC61DF" w14:textId="77777777" w:rsidR="00C56EE1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2F83C3D0" w14:textId="77777777" w:rsidR="00C56EE1" w:rsidRPr="00E95B9F" w:rsidRDefault="00C56EE1" w:rsidP="00F05E26">
      <w:pPr>
        <w:pStyle w:val="ALNotepidipagina"/>
        <w:rPr>
          <w:rFonts w:ascii="SourceSansPro-Regular" w:hAnsi="SourceSansPro-Regular" w:cs="SourceSansPro-Regular"/>
          <w:sz w:val="20"/>
          <w:szCs w:val="20"/>
        </w:rPr>
      </w:pPr>
    </w:p>
    <w:p w14:paraId="35CB868C" w14:textId="77777777" w:rsidR="00D442CC" w:rsidRDefault="00D442CC" w:rsidP="00D442CC"/>
    <w:p w14:paraId="16F32CC7" w14:textId="77777777" w:rsidR="008517BC" w:rsidRPr="008517BC" w:rsidRDefault="008517BC" w:rsidP="008517BC">
      <w:pPr>
        <w:rPr>
          <w:rFonts w:ascii="Source Sans Pro Semibold" w:eastAsia="Times New Roman" w:hAnsi="Source Sans Pro Semibold" w:cs="Times New Roman"/>
          <w:bCs/>
          <w:iCs/>
          <w:color w:val="EC0044"/>
          <w:kern w:val="2"/>
          <w:szCs w:val="22"/>
          <w14:ligatures w14:val="standardContextual"/>
        </w:rPr>
      </w:pPr>
      <w:r w:rsidRPr="008517BC">
        <w:rPr>
          <w:rFonts w:ascii="Source Sans Pro Semibold" w:eastAsia="Times New Roman" w:hAnsi="Source Sans Pro Semibold" w:cs="Times New Roman"/>
          <w:bCs/>
          <w:iCs/>
          <w:color w:val="EC0044"/>
          <w:kern w:val="2"/>
          <w:szCs w:val="22"/>
          <w14:ligatures w14:val="standardContextual"/>
        </w:rPr>
        <w:t>Elenco ricerche pubblicate</w:t>
      </w:r>
    </w:p>
    <w:p w14:paraId="0A099148" w14:textId="77777777" w:rsidR="008517BC" w:rsidRPr="008517BC" w:rsidRDefault="008517BC" w:rsidP="008517BC">
      <w:pPr>
        <w:rPr>
          <w:rFonts w:ascii="Aptos" w:eastAsia="Aptos" w:hAnsi="Aptos" w:cs="Times New Roman"/>
          <w:color w:val="auto"/>
          <w:kern w:val="2"/>
          <w:sz w:val="20"/>
          <w:szCs w:val="20"/>
          <w14:ligatures w14:val="standardContextual"/>
        </w:rPr>
      </w:pPr>
    </w:p>
    <w:p w14:paraId="2C173978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“Il cambiamento climatico e le strategie delle imprese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” N° 01/2023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br/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“La logistica per l’eCommerce nell’area milanese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” N° 02/2023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br/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 xml:space="preserve">“Il </w:t>
      </w:r>
      <w:proofErr w:type="spellStart"/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cleantech</w:t>
      </w:r>
      <w:proofErr w:type="spellEnd"/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 xml:space="preserve"> in Lombardia: una prima mappatura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” N° 03/2023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br/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“Giovani e Lavoro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” N° 04/2023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br/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Le industrie della gomma plastica in Lombardia, nel contesto europeo e italiano” N° 05/2023</w:t>
      </w:r>
    </w:p>
    <w:p w14:paraId="120480EC" w14:textId="77777777" w:rsidR="008517BC" w:rsidRPr="008517BC" w:rsidRDefault="008517BC" w:rsidP="008517BC">
      <w:pPr>
        <w:rPr>
          <w:rFonts w:eastAsia="Aptos" w:cs="Times New Roman"/>
          <w:color w:val="auto"/>
          <w:kern w:val="2"/>
          <w14:ligatures w14:val="standardContextual"/>
        </w:rPr>
      </w:pP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Le startup innovative in ambito mobilità” N° 06/2023</w:t>
      </w:r>
    </w:p>
    <w:p w14:paraId="51D2866B" w14:textId="77777777" w:rsidR="008517BC" w:rsidRPr="008517BC" w:rsidRDefault="008517BC" w:rsidP="008517BC">
      <w:pPr>
        <w:rPr>
          <w:rFonts w:eastAsia="Aptos" w:cs="Times New Roman"/>
          <w:color w:val="auto"/>
          <w:kern w:val="2"/>
          <w14:ligatures w14:val="standardContextual"/>
        </w:rPr>
      </w:pP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La filiera della microelettronica in Lombardia” N° 07/2023</w:t>
      </w:r>
    </w:p>
    <w:p w14:paraId="147BA8EA" w14:textId="77777777" w:rsidR="008517BC" w:rsidRPr="008517BC" w:rsidRDefault="008517BC" w:rsidP="008517BC">
      <w:pPr>
        <w:rPr>
          <w:rFonts w:eastAsia="Aptos" w:cs="Times New Roman"/>
          <w:color w:val="auto"/>
          <w:kern w:val="2"/>
          <w14:ligatures w14:val="standardContextual"/>
        </w:rPr>
      </w:pP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Top500+ Le eccellenze di Monza e Brianza” N° 08/2023</w:t>
      </w:r>
    </w:p>
    <w:p w14:paraId="670BDE04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Top200 Le eccellenze di Lodi” N° 09/2023</w:t>
      </w:r>
    </w:p>
    <w:p w14:paraId="4D512475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–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</w:t>
      </w:r>
      <w:r w:rsidRPr="008517BC">
        <w:rPr>
          <w:rFonts w:eastAsia="MS Mincho" w:cs="Times New Roman"/>
          <w:color w:val="auto"/>
          <w:kern w:val="2"/>
          <w:sz w:val="20"/>
          <w:szCs w:val="20"/>
          <w14:ligatures w14:val="standardContextual"/>
        </w:rPr>
        <w:t>“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L’internazionalizzazione degli atenei di Milano e della Lombardia” N° 01/2024</w:t>
      </w:r>
    </w:p>
    <w:p w14:paraId="3CF070A6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– “La </w:t>
      </w:r>
      <w:proofErr w:type="spellStart"/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multiculturalita’</w:t>
      </w:r>
      <w:proofErr w:type="spellEnd"/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in azienda: approcci gestionali per valorizzare una forza lavoro </w:t>
      </w:r>
    </w:p>
    <w:p w14:paraId="6F1E6978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     in continua trasformazione” N° 02/2024</w:t>
      </w:r>
    </w:p>
    <w:p w14:paraId="7CC10046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“Regolarità contributiva e attività di accertamento preventivo: il Durc come strumento di collaborazione proattiva fra istituzioni e imprese” N° 03/2024</w:t>
      </w:r>
    </w:p>
    <w:p w14:paraId="13347BFD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“Le startup innovative in ambito mobilità” N° 04/2024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br/>
        <w:t xml:space="preserve">– “Le politiche di </w:t>
      </w:r>
      <w:proofErr w:type="spellStart"/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retention</w:t>
      </w:r>
      <w:proofErr w:type="spellEnd"/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 xml:space="preserve"> dei dipendenti ai tempi delle Grandi Dimissioni” N° 05/2024</w:t>
      </w:r>
    </w:p>
    <w:p w14:paraId="5F854471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“La partecipazione dei lavoratori” N° 06/2024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br/>
        <w:t>– “Academy Aziendali - Strategie e modelli per generare competenze e valori d’impresa”</w:t>
      </w: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br/>
        <w:t xml:space="preserve"> N° 07/2024</w:t>
      </w:r>
    </w:p>
    <w:p w14:paraId="169F9159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“La filiera della microelettronica in Lombardia” N° 08/2024</w:t>
      </w:r>
    </w:p>
    <w:p w14:paraId="0297C533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“Le professioni del futuro” N° 09/2024</w:t>
      </w:r>
    </w:p>
    <w:p w14:paraId="1374DC0B" w14:textId="77777777" w:rsidR="008517BC" w:rsidRPr="008517BC" w:rsidRDefault="008517BC" w:rsidP="008517BC">
      <w:pPr>
        <w:rPr>
          <w:color w:val="auto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“L’impatto occupazionale delle startup innovative italiane tra il 2012 e il 2023” N° 10/2024</w:t>
      </w:r>
    </w:p>
    <w:p w14:paraId="052A536A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“Verso la digitalizzazione delle relazioni industriali?” N° 11/2024</w:t>
      </w:r>
    </w:p>
    <w:p w14:paraId="43CEC394" w14:textId="77777777" w:rsidR="008517BC" w:rsidRPr="008517BC" w:rsidRDefault="008517BC" w:rsidP="008517BC">
      <w:pPr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“Top1000 Le eccellenze di Monza e Brianza” N° 12/2024</w:t>
      </w:r>
    </w:p>
    <w:p w14:paraId="4CB7B2C9" w14:textId="769CD426" w:rsidR="008517BC" w:rsidRPr="008517BC" w:rsidRDefault="008517BC" w:rsidP="008517BC">
      <w:pPr>
        <w:rPr>
          <w:color w:val="auto"/>
          <w:sz w:val="20"/>
          <w:szCs w:val="20"/>
        </w:rPr>
      </w:pPr>
      <w:r w:rsidRPr="008517BC">
        <w:rPr>
          <w:rFonts w:eastAsia="MS PGothic" w:cs="Times New Roman"/>
          <w:color w:val="auto"/>
          <w:kern w:val="2"/>
          <w:sz w:val="20"/>
          <w:szCs w:val="20"/>
          <w14:ligatures w14:val="standardContextual"/>
        </w:rPr>
        <w:t>– “Top300 Le eccellenze di Lodi” N° 13/2024</w:t>
      </w:r>
    </w:p>
    <w:p w14:paraId="4E16689A" w14:textId="77777777" w:rsidR="008517BC" w:rsidRDefault="008517BC" w:rsidP="008517BC">
      <w:pPr>
        <w:rPr>
          <w:color w:val="FFFFFF" w:themeColor="background1"/>
          <w:sz w:val="20"/>
          <w:szCs w:val="20"/>
        </w:rPr>
      </w:pPr>
    </w:p>
    <w:p w14:paraId="451D88E1" w14:textId="01C31563" w:rsidR="00750DC8" w:rsidRPr="00750DC8" w:rsidRDefault="008517BC" w:rsidP="00750DC8">
      <w:pPr>
        <w:pStyle w:val="ALTesto"/>
        <w:rPr>
          <w:color w:val="004288" w:themeColor="text2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41822F3" wp14:editId="3D68C1FC">
                <wp:simplePos x="0" y="0"/>
                <wp:positionH relativeFrom="column">
                  <wp:posOffset>4844580</wp:posOffset>
                </wp:positionH>
                <wp:positionV relativeFrom="paragraph">
                  <wp:posOffset>969950</wp:posOffset>
                </wp:positionV>
                <wp:extent cx="641267" cy="463138"/>
                <wp:effectExtent l="0" t="0" r="26035" b="13335"/>
                <wp:wrapNone/>
                <wp:docPr id="1196234579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267" cy="46313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21DE5" id="Rettangolo 4" o:spid="_x0000_s1026" style="position:absolute;margin-left:381.45pt;margin-top:76.35pt;width:50.5pt;height:36.45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" fillcolor="white [3201]" strokecolor="white [3212]" strokeweight="2pt"/>
            </w:pict>
          </mc:Fallback>
        </mc:AlternateContent>
      </w:r>
      <w:r w:rsidR="00750DC8">
        <w:br w:type="page"/>
      </w:r>
    </w:p>
    <w:bookmarkStart w:id="24" w:name="_MacBuGuideStaticData_15686H"/>
    <w:p w14:paraId="0A859042" w14:textId="5D3713E0" w:rsidR="009F2766" w:rsidRPr="009E0000" w:rsidRDefault="00750DC8" w:rsidP="009F2766">
      <w:pPr>
        <w:pStyle w:val="ALcontattiweb"/>
      </w:pPr>
      <w:r w:rsidRPr="00882DE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024" behindDoc="1" locked="0" layoutInCell="1" allowOverlap="1" wp14:anchorId="49D4CE90" wp14:editId="4F76F541">
                <wp:simplePos x="0" y="0"/>
                <wp:positionH relativeFrom="column">
                  <wp:posOffset>-1228299</wp:posOffset>
                </wp:positionH>
                <wp:positionV relativeFrom="page">
                  <wp:posOffset>-31750</wp:posOffset>
                </wp:positionV>
                <wp:extent cx="7718425" cy="11210290"/>
                <wp:effectExtent l="0" t="0" r="0" b="0"/>
                <wp:wrapNone/>
                <wp:docPr id="54" name="Rettango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8425" cy="11210290"/>
                        </a:xfrm>
                        <a:prstGeom prst="rect">
                          <a:avLst/>
                        </a:prstGeom>
                        <a:solidFill>
                          <a:srgbClr val="EC0044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175C3" id="Rettangolo 54" o:spid="_x0000_s1026" style="position:absolute;margin-left:-96.7pt;margin-top:-2.5pt;width:607.75pt;height:882.7pt;z-index:-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" fillcolor="#ec0044" stroked="f">
                <w10:wrap anchory="page"/>
              </v:rect>
            </w:pict>
          </mc:Fallback>
        </mc:AlternateContent>
      </w:r>
    </w:p>
    <w:p w14:paraId="40FBD77E" w14:textId="77777777" w:rsidR="009F2766" w:rsidRPr="009E0000" w:rsidRDefault="009F2766" w:rsidP="009F2766">
      <w:pPr>
        <w:pStyle w:val="ALcontattiweb"/>
      </w:pPr>
    </w:p>
    <w:p w14:paraId="6E7C2468" w14:textId="5B379E63" w:rsidR="00FA09C1" w:rsidRPr="009E0000" w:rsidRDefault="00FA09C1" w:rsidP="00FA09C1">
      <w:pPr>
        <w:pStyle w:val="ALcontattiweb"/>
      </w:pPr>
    </w:p>
    <w:p w14:paraId="2B8D89FE" w14:textId="0C29DC4B" w:rsidR="00FA09C1" w:rsidRDefault="00FA09C1" w:rsidP="00FA09C1">
      <w:pPr>
        <w:pStyle w:val="ALcontattiweb"/>
      </w:pPr>
    </w:p>
    <w:p w14:paraId="3CF4EB1C" w14:textId="4C091412" w:rsidR="00D61892" w:rsidRDefault="00D61892" w:rsidP="00FA09C1">
      <w:pPr>
        <w:pStyle w:val="ALcontattiweb"/>
      </w:pPr>
    </w:p>
    <w:p w14:paraId="78E0DA22" w14:textId="651D3A25" w:rsidR="00D61892" w:rsidRDefault="00D61892" w:rsidP="00FA09C1">
      <w:pPr>
        <w:pStyle w:val="ALcontattiweb"/>
      </w:pPr>
    </w:p>
    <w:p w14:paraId="2D4C7795" w14:textId="6937FC7C" w:rsidR="00D61892" w:rsidRDefault="00D61892" w:rsidP="00FA09C1">
      <w:pPr>
        <w:pStyle w:val="ALcontattiweb"/>
      </w:pPr>
    </w:p>
    <w:p w14:paraId="23DE0753" w14:textId="06197BB2" w:rsidR="00D03102" w:rsidRDefault="00D03102" w:rsidP="00FA09C1">
      <w:pPr>
        <w:pStyle w:val="ALcontattiweb"/>
      </w:pPr>
    </w:p>
    <w:p w14:paraId="1AAB1E47" w14:textId="31B55B20" w:rsidR="00D03102" w:rsidRDefault="00D03102" w:rsidP="00FA09C1">
      <w:pPr>
        <w:pStyle w:val="ALcontattiweb"/>
      </w:pPr>
    </w:p>
    <w:p w14:paraId="1575A038" w14:textId="5C9035DF" w:rsidR="00D03102" w:rsidRDefault="00D03102" w:rsidP="00FA09C1">
      <w:pPr>
        <w:pStyle w:val="ALcontattiweb"/>
      </w:pPr>
    </w:p>
    <w:p w14:paraId="236F8853" w14:textId="4E918A4D" w:rsidR="00D03102" w:rsidRDefault="00D03102" w:rsidP="00FA09C1">
      <w:pPr>
        <w:pStyle w:val="ALcontattiweb"/>
      </w:pPr>
    </w:p>
    <w:p w14:paraId="54F03D6E" w14:textId="1F717F8D" w:rsidR="00D03102" w:rsidRDefault="00D03102" w:rsidP="00FA09C1">
      <w:pPr>
        <w:pStyle w:val="ALcontattiweb"/>
      </w:pPr>
    </w:p>
    <w:p w14:paraId="60370ED9" w14:textId="3B4197BD" w:rsidR="00D03102" w:rsidRDefault="00D03102" w:rsidP="00FA09C1">
      <w:pPr>
        <w:pStyle w:val="ALcontattiweb"/>
      </w:pPr>
    </w:p>
    <w:p w14:paraId="5E66FFA1" w14:textId="3069B8C1" w:rsidR="00D03102" w:rsidRDefault="00D03102" w:rsidP="00FA09C1">
      <w:pPr>
        <w:pStyle w:val="ALcontattiweb"/>
      </w:pPr>
    </w:p>
    <w:p w14:paraId="62E181DA" w14:textId="003F7BD0" w:rsidR="00D03102" w:rsidRDefault="00D03102" w:rsidP="00FA09C1">
      <w:pPr>
        <w:pStyle w:val="ALcontattiweb"/>
      </w:pPr>
    </w:p>
    <w:p w14:paraId="1E7D9875" w14:textId="534E7554" w:rsidR="00D03102" w:rsidRDefault="00D03102" w:rsidP="00FA09C1">
      <w:pPr>
        <w:pStyle w:val="ALcontattiweb"/>
      </w:pPr>
    </w:p>
    <w:p w14:paraId="03F801EB" w14:textId="5C6E4526" w:rsidR="00D03102" w:rsidRDefault="00D03102" w:rsidP="00FA09C1">
      <w:pPr>
        <w:pStyle w:val="ALcontattiweb"/>
      </w:pPr>
    </w:p>
    <w:p w14:paraId="0D5FA62A" w14:textId="29764731" w:rsidR="00D03102" w:rsidRDefault="00D03102" w:rsidP="00FA09C1">
      <w:pPr>
        <w:pStyle w:val="ALcontattiweb"/>
      </w:pPr>
    </w:p>
    <w:p w14:paraId="3995E38A" w14:textId="5C73FD3F" w:rsidR="00D03102" w:rsidRDefault="00D03102" w:rsidP="00FA09C1">
      <w:pPr>
        <w:pStyle w:val="ALcontattiweb"/>
      </w:pPr>
    </w:p>
    <w:p w14:paraId="2C546C45" w14:textId="77777777" w:rsidR="00D03102" w:rsidRDefault="00D03102" w:rsidP="00FA09C1">
      <w:pPr>
        <w:pStyle w:val="ALcontattiweb"/>
      </w:pPr>
    </w:p>
    <w:p w14:paraId="7AC003F7" w14:textId="336510D2" w:rsidR="00D61892" w:rsidRDefault="00D61892" w:rsidP="00FA09C1">
      <w:pPr>
        <w:pStyle w:val="ALcontattiweb"/>
      </w:pPr>
    </w:p>
    <w:p w14:paraId="474305F4" w14:textId="6B8EB809" w:rsidR="00D61892" w:rsidRDefault="00D61892" w:rsidP="00FA09C1">
      <w:pPr>
        <w:pStyle w:val="ALcontattiweb"/>
      </w:pPr>
    </w:p>
    <w:p w14:paraId="7DF02EE4" w14:textId="0243E215" w:rsidR="00D61892" w:rsidRDefault="00D61892" w:rsidP="00FA09C1">
      <w:pPr>
        <w:pStyle w:val="ALcontattiweb"/>
      </w:pPr>
    </w:p>
    <w:p w14:paraId="0144FFD9" w14:textId="4F17CE7F" w:rsidR="00D61892" w:rsidRDefault="00D61892" w:rsidP="00FA09C1">
      <w:pPr>
        <w:pStyle w:val="ALcontattiweb"/>
      </w:pPr>
    </w:p>
    <w:p w14:paraId="5F59C47B" w14:textId="3736977F" w:rsidR="00D61892" w:rsidRDefault="00D61892" w:rsidP="00FA09C1">
      <w:pPr>
        <w:pStyle w:val="ALcontattiweb"/>
      </w:pPr>
    </w:p>
    <w:p w14:paraId="56A82241" w14:textId="43600D75" w:rsidR="00F32FB0" w:rsidRPr="009E0000" w:rsidRDefault="00F32FB0" w:rsidP="00FA09C1">
      <w:pPr>
        <w:pStyle w:val="ALcontattiweb"/>
      </w:pPr>
    </w:p>
    <w:p w14:paraId="6FF39170" w14:textId="006F68F2" w:rsidR="00FA09C1" w:rsidRDefault="00FA09C1" w:rsidP="00FA09C1">
      <w:pPr>
        <w:pStyle w:val="ALcontattiweb"/>
      </w:pPr>
    </w:p>
    <w:p w14:paraId="4D19AEC1" w14:textId="6D876AD8" w:rsidR="00D61892" w:rsidRPr="009E0000" w:rsidRDefault="00D61892" w:rsidP="00FA09C1">
      <w:pPr>
        <w:pStyle w:val="ALcontattiweb"/>
      </w:pPr>
    </w:p>
    <w:p w14:paraId="6E1F706B" w14:textId="02C0C645" w:rsidR="00FA09C1" w:rsidRPr="009E0000" w:rsidRDefault="00FA09C1" w:rsidP="00FA09C1">
      <w:pPr>
        <w:pStyle w:val="ALcontattiweb"/>
      </w:pPr>
    </w:p>
    <w:p w14:paraId="2B0AA65C" w14:textId="77777777" w:rsidR="00750DC8" w:rsidRDefault="00750DC8" w:rsidP="00750DC8">
      <w:pPr>
        <w:pStyle w:val="ALcontattiweb"/>
        <w:jc w:val="right"/>
        <w:rPr>
          <w:color w:val="004288"/>
        </w:rPr>
      </w:pPr>
    </w:p>
    <w:p w14:paraId="65CA1816" w14:textId="77777777" w:rsidR="00750DC8" w:rsidRDefault="00750DC8" w:rsidP="00750DC8">
      <w:pPr>
        <w:pStyle w:val="ALcontattiweb"/>
        <w:jc w:val="right"/>
        <w:rPr>
          <w:color w:val="004288"/>
        </w:rPr>
      </w:pPr>
    </w:p>
    <w:p w14:paraId="5D71401A" w14:textId="77777777" w:rsidR="00750DC8" w:rsidRDefault="00750DC8" w:rsidP="00750DC8">
      <w:pPr>
        <w:pStyle w:val="ALcontattiweb"/>
        <w:jc w:val="right"/>
        <w:rPr>
          <w:color w:val="004288"/>
        </w:rPr>
      </w:pPr>
    </w:p>
    <w:p w14:paraId="26F76217" w14:textId="20106E66" w:rsidR="00750DC8" w:rsidRDefault="00750DC8" w:rsidP="00750DC8">
      <w:pPr>
        <w:pStyle w:val="ALcontattiweb"/>
        <w:jc w:val="right"/>
        <w:rPr>
          <w:color w:val="004288"/>
        </w:rPr>
      </w:pPr>
    </w:p>
    <w:p w14:paraId="316800EB" w14:textId="7DF8043E" w:rsidR="00750DC8" w:rsidRDefault="00750DC8" w:rsidP="00750DC8">
      <w:pPr>
        <w:pStyle w:val="ALcontattiweb"/>
        <w:jc w:val="right"/>
        <w:rPr>
          <w:color w:val="004288"/>
        </w:rPr>
      </w:pPr>
    </w:p>
    <w:p w14:paraId="2EC7CCAA" w14:textId="42035F43" w:rsidR="00750DC8" w:rsidRDefault="00750DC8" w:rsidP="00750DC8">
      <w:pPr>
        <w:pStyle w:val="ALcontattiweb"/>
        <w:jc w:val="right"/>
        <w:rPr>
          <w:color w:val="004288"/>
        </w:rPr>
      </w:pPr>
    </w:p>
    <w:p w14:paraId="166A6E73" w14:textId="0C1BF4D7" w:rsidR="00750DC8" w:rsidRDefault="00750DC8" w:rsidP="00750DC8">
      <w:pPr>
        <w:pStyle w:val="ALcontattiweb"/>
        <w:jc w:val="right"/>
        <w:rPr>
          <w:color w:val="004288"/>
        </w:rPr>
      </w:pPr>
    </w:p>
    <w:p w14:paraId="278CA563" w14:textId="59B1932A" w:rsidR="00750DC8" w:rsidRDefault="00750DC8" w:rsidP="00750DC8">
      <w:pPr>
        <w:pStyle w:val="ALcontattiweb"/>
        <w:jc w:val="right"/>
        <w:rPr>
          <w:color w:val="004288"/>
        </w:rPr>
      </w:pPr>
    </w:p>
    <w:p w14:paraId="0C67A80C" w14:textId="7FA69C83" w:rsidR="00750DC8" w:rsidRDefault="00750DC8" w:rsidP="00750DC8">
      <w:pPr>
        <w:pStyle w:val="ALcontattiweb"/>
        <w:jc w:val="right"/>
        <w:rPr>
          <w:color w:val="004288"/>
        </w:rPr>
      </w:pPr>
    </w:p>
    <w:p w14:paraId="35CF4AB9" w14:textId="6C725BDE" w:rsidR="00750DC8" w:rsidRDefault="00750DC8" w:rsidP="00750DC8">
      <w:pPr>
        <w:pStyle w:val="ALcontattiweb"/>
        <w:jc w:val="right"/>
        <w:rPr>
          <w:color w:val="004288"/>
        </w:rPr>
      </w:pPr>
    </w:p>
    <w:p w14:paraId="7A3B4A7B" w14:textId="4FA5542F" w:rsidR="00750DC8" w:rsidRDefault="00750DC8" w:rsidP="00750DC8">
      <w:pPr>
        <w:pStyle w:val="ALcontattiweb"/>
        <w:jc w:val="right"/>
        <w:rPr>
          <w:color w:val="004288"/>
        </w:rPr>
      </w:pPr>
    </w:p>
    <w:p w14:paraId="149B6086" w14:textId="27D2B92A" w:rsidR="00750DC8" w:rsidRDefault="00750DC8" w:rsidP="00750DC8">
      <w:pPr>
        <w:pStyle w:val="ALcontattiweb"/>
        <w:jc w:val="right"/>
        <w:rPr>
          <w:color w:val="004288"/>
        </w:rPr>
      </w:pPr>
    </w:p>
    <w:p w14:paraId="5A165AD8" w14:textId="26A80176" w:rsidR="00750DC8" w:rsidRDefault="00750DC8" w:rsidP="00750DC8">
      <w:pPr>
        <w:pStyle w:val="ALcontattiweb"/>
        <w:jc w:val="right"/>
        <w:rPr>
          <w:color w:val="004288"/>
        </w:rPr>
      </w:pPr>
    </w:p>
    <w:p w14:paraId="164CE26A" w14:textId="1E96A81E" w:rsidR="00750DC8" w:rsidRDefault="00750DC8" w:rsidP="00750DC8">
      <w:pPr>
        <w:pStyle w:val="ALcontattiweb"/>
        <w:jc w:val="right"/>
        <w:rPr>
          <w:color w:val="004288"/>
        </w:rPr>
      </w:pPr>
    </w:p>
    <w:p w14:paraId="14BC55CD" w14:textId="18345737" w:rsidR="00750DC8" w:rsidRDefault="00750DC8" w:rsidP="00750DC8">
      <w:pPr>
        <w:pStyle w:val="ALcontattiweb"/>
        <w:jc w:val="right"/>
        <w:rPr>
          <w:color w:val="004288"/>
        </w:rPr>
      </w:pPr>
    </w:p>
    <w:p w14:paraId="2B02A63C" w14:textId="1FB009B1" w:rsidR="00750DC8" w:rsidRDefault="00750DC8" w:rsidP="00750DC8">
      <w:pPr>
        <w:pStyle w:val="ALcontattiweb"/>
        <w:jc w:val="right"/>
        <w:rPr>
          <w:color w:val="004288"/>
        </w:rPr>
      </w:pPr>
    </w:p>
    <w:p w14:paraId="3F708020" w14:textId="59F027A3" w:rsidR="00750DC8" w:rsidRDefault="00750DC8" w:rsidP="00750DC8">
      <w:pPr>
        <w:pStyle w:val="ALcontattiweb"/>
        <w:jc w:val="right"/>
        <w:rPr>
          <w:color w:val="004288"/>
        </w:rPr>
      </w:pPr>
    </w:p>
    <w:p w14:paraId="6D2D7426" w14:textId="03CDD124" w:rsidR="00750DC8" w:rsidRDefault="00750DC8" w:rsidP="00750DC8">
      <w:pPr>
        <w:pStyle w:val="ALcontattiweb"/>
        <w:jc w:val="right"/>
        <w:rPr>
          <w:color w:val="004288"/>
        </w:rPr>
      </w:pPr>
    </w:p>
    <w:p w14:paraId="09DD04F5" w14:textId="0E4855F0" w:rsidR="00750DC8" w:rsidRDefault="001B4709" w:rsidP="00750DC8">
      <w:pPr>
        <w:pStyle w:val="ALcontattiweb"/>
        <w:jc w:val="right"/>
        <w:rPr>
          <w:color w:val="00428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1A4EA10" wp14:editId="06C3D7A5">
                <wp:simplePos x="0" y="0"/>
                <wp:positionH relativeFrom="page">
                  <wp:posOffset>1188085</wp:posOffset>
                </wp:positionH>
                <wp:positionV relativeFrom="page">
                  <wp:posOffset>8802560</wp:posOffset>
                </wp:positionV>
                <wp:extent cx="1519555" cy="878205"/>
                <wp:effectExtent l="0" t="0" r="4445" b="17145"/>
                <wp:wrapSquare wrapText="bothSides"/>
                <wp:docPr id="162015714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9555" cy="878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E1AF3" w14:textId="77777777" w:rsidR="001B4709" w:rsidRPr="00806579" w:rsidRDefault="001B4709" w:rsidP="001B4709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806579">
                              <w:rPr>
                                <w:color w:val="FFFFFF" w:themeColor="background1"/>
                              </w:rPr>
                              <w:t xml:space="preserve">  www.assolombarda.it</w:t>
                            </w:r>
                          </w:p>
                          <w:p w14:paraId="3F1CCDB8" w14:textId="77777777" w:rsidR="001B4709" w:rsidRPr="00B95C2F" w:rsidRDefault="001B4709" w:rsidP="001B4709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806579">
                              <w:rPr>
                                <w:color w:val="FFFFFF" w:themeColor="background1"/>
                              </w:rPr>
                              <w:t xml:space="preserve">  www.</w:t>
                            </w:r>
                            <w:r>
                              <w:rPr>
                                <w:color w:val="FFFFFF" w:themeColor="background1"/>
                              </w:rPr>
                              <w:t>genioeimpresa</w:t>
                            </w:r>
                            <w:r w:rsidRPr="00806579">
                              <w:rPr>
                                <w:color w:val="FFFFFF" w:themeColor="background1"/>
                              </w:rPr>
                              <w:t>.it</w:t>
                            </w:r>
                            <w:r w:rsidRPr="00B95C2F">
                              <w:rPr>
                                <w:noProof/>
                                <w:color w:val="FFFFFF" w:themeColor="background1"/>
                              </w:rPr>
                              <w:t xml:space="preserve">  </w:t>
                            </w:r>
                          </w:p>
                          <w:p w14:paraId="4F0CE5D5" w14:textId="77777777" w:rsidR="001B4709" w:rsidRPr="00B95C2F" w:rsidRDefault="001B4709" w:rsidP="001B470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4EA1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93.55pt;margin-top:693.1pt;width:119.65pt;height:69.15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" filled="f" stroked="f">
                <v:textbox inset="0,0,0,0">
                  <w:txbxContent>
                    <w:p w14:paraId="53BE1AF3" w14:textId="77777777" w:rsidR="001B4709" w:rsidRPr="00806579" w:rsidRDefault="001B4709" w:rsidP="001B4709">
                      <w:pPr>
                        <w:rPr>
                          <w:color w:val="FFFFFF" w:themeColor="background1"/>
                        </w:rPr>
                      </w:pPr>
                      <w:r w:rsidRPr="00806579">
                        <w:rPr>
                          <w:color w:val="FFFFFF" w:themeColor="background1"/>
                        </w:rPr>
                        <w:t xml:space="preserve">  www.assolombarda.it</w:t>
                      </w:r>
                    </w:p>
                    <w:p w14:paraId="3F1CCDB8" w14:textId="77777777" w:rsidR="001B4709" w:rsidRPr="00B95C2F" w:rsidRDefault="001B4709" w:rsidP="001B4709">
                      <w:pPr>
                        <w:rPr>
                          <w:color w:val="FFFFFF" w:themeColor="background1"/>
                        </w:rPr>
                      </w:pPr>
                      <w:r w:rsidRPr="00806579">
                        <w:rPr>
                          <w:color w:val="FFFFFF" w:themeColor="background1"/>
                        </w:rPr>
                        <w:t xml:space="preserve">  www.</w:t>
                      </w:r>
                      <w:r>
                        <w:rPr>
                          <w:color w:val="FFFFFF" w:themeColor="background1"/>
                        </w:rPr>
                        <w:t>genioeimpresa</w:t>
                      </w:r>
                      <w:r w:rsidRPr="00806579">
                        <w:rPr>
                          <w:color w:val="FFFFFF" w:themeColor="background1"/>
                        </w:rPr>
                        <w:t>.it</w:t>
                      </w:r>
                      <w:r w:rsidRPr="00B95C2F">
                        <w:rPr>
                          <w:noProof/>
                          <w:color w:val="FFFFFF" w:themeColor="background1"/>
                        </w:rPr>
                        <w:t xml:space="preserve">  </w:t>
                      </w:r>
                    </w:p>
                    <w:p w14:paraId="4F0CE5D5" w14:textId="77777777" w:rsidR="001B4709" w:rsidRPr="00B95C2F" w:rsidRDefault="001B4709" w:rsidP="001B470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EBE1E8C" w14:textId="101EF276" w:rsidR="00750DC8" w:rsidRDefault="00750DC8" w:rsidP="00750DC8">
      <w:pPr>
        <w:pStyle w:val="ALcontattiweb"/>
        <w:jc w:val="right"/>
        <w:rPr>
          <w:color w:val="004288"/>
        </w:rPr>
      </w:pPr>
    </w:p>
    <w:bookmarkEnd w:id="24"/>
    <w:p w14:paraId="2E88DBA0" w14:textId="294D64E0" w:rsidR="00750DC8" w:rsidRPr="006C0E2F" w:rsidRDefault="001B4709" w:rsidP="005F5037">
      <w:pPr>
        <w:pStyle w:val="ALcontattiweb"/>
      </w:pPr>
      <w:r>
        <w:rPr>
          <w:noProof/>
        </w:rPr>
        <w:drawing>
          <wp:anchor distT="0" distB="0" distL="114300" distR="114300" simplePos="0" relativeHeight="251716096" behindDoc="1" locked="0" layoutInCell="1" allowOverlap="1" wp14:anchorId="5CE6EA4E" wp14:editId="21B7A1E8">
            <wp:simplePos x="0" y="0"/>
            <wp:positionH relativeFrom="column">
              <wp:posOffset>83820</wp:posOffset>
            </wp:positionH>
            <wp:positionV relativeFrom="paragraph">
              <wp:posOffset>556260</wp:posOffset>
            </wp:positionV>
            <wp:extent cx="944880" cy="130175"/>
            <wp:effectExtent l="0" t="0" r="7620" b="3175"/>
            <wp:wrapTight wrapText="bothSides">
              <wp:wrapPolygon edited="0">
                <wp:start x="0" y="0"/>
                <wp:lineTo x="0" y="18966"/>
                <wp:lineTo x="21339" y="18966"/>
                <wp:lineTo x="21339" y="0"/>
                <wp:lineTo x="0" y="0"/>
              </wp:wrapPolygon>
            </wp:wrapTight>
            <wp:docPr id="1197766209" name="Immagine 1197766209">
              <a:extLst xmlns:a="http://schemas.openxmlformats.org/drawingml/2006/main">
                <a:ext uri="{FF2B5EF4-FFF2-40B4-BE49-F238E27FC236}">
                  <a16:creationId xmlns:a16="http://schemas.microsoft.com/office/drawing/2014/main" id="{E0C1F3DC-3390-9D56-3A10-A126632825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>
                      <a:extLst>
                        <a:ext uri="{FF2B5EF4-FFF2-40B4-BE49-F238E27FC236}">
                          <a16:creationId xmlns:a16="http://schemas.microsoft.com/office/drawing/2014/main" id="{E0C1F3DC-3390-9D56-3A10-A126632825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50DC8" w:rsidRPr="006C0E2F" w:rsidSect="00750DC8">
      <w:footerReference w:type="default" r:id="rId48"/>
      <w:pgSz w:w="11900" w:h="16840"/>
      <w:pgMar w:top="1871" w:right="1871" w:bottom="1559" w:left="1871" w:header="709" w:footer="709" w:gutter="0"/>
      <w:cols w:space="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27431" w14:textId="77777777" w:rsidR="00103A55" w:rsidRDefault="00103A55" w:rsidP="00204B49">
      <w:r>
        <w:separator/>
      </w:r>
    </w:p>
  </w:endnote>
  <w:endnote w:type="continuationSeparator" w:id="0">
    <w:p w14:paraId="7A5892EC" w14:textId="77777777" w:rsidR="00103A55" w:rsidRDefault="00103A55" w:rsidP="0020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SansPro-Regular">
    <w:altName w:val="Source Sans Pro"/>
    <w:charset w:val="00"/>
    <w:family w:val="swiss"/>
    <w:pitch w:val="variable"/>
    <w:sig w:usb0="600002F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fair Display Black">
    <w:panose1 w:val="00000A00000000000000"/>
    <w:charset w:val="00"/>
    <w:family w:val="auto"/>
    <w:pitch w:val="variable"/>
    <w:sig w:usb0="20000207" w:usb1="00000000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MinionPro-Regular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ourceSansPro-Light">
    <w:altName w:val="Source Sans Pro Light"/>
    <w:charset w:val="00"/>
    <w:family w:val="swiss"/>
    <w:pitch w:val="variable"/>
    <w:sig w:usb0="600002F7" w:usb1="00000003" w:usb2="00000000" w:usb3="00000000" w:csb0="0000019F" w:csb1="00000000"/>
  </w:font>
  <w:font w:name="SourceSansPro-It">
    <w:altName w:val="Source Sans Pro"/>
    <w:charset w:val="00"/>
    <w:family w:val="swiss"/>
    <w:pitch w:val="variable"/>
    <w:sig w:usb0="600002F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SansPro-Semibold">
    <w:altName w:val="Source Sans Pro Semibold"/>
    <w:charset w:val="00"/>
    <w:family w:val="auto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ourceSansPro-ExtraLight">
    <w:altName w:val="Source Sans Pro ExtraLight"/>
    <w:charset w:val="00"/>
    <w:family w:val="swiss"/>
    <w:pitch w:val="variable"/>
    <w:sig w:usb0="600002F7" w:usb1="00000003" w:usb2="00000000" w:usb3="00000000" w:csb0="0000019F" w:csb1="00000000"/>
  </w:font>
  <w:font w:name="Source Sans Pro Semibold Italic">
    <w:panose1 w:val="020B0603030403090204"/>
    <w:charset w:val="00"/>
    <w:family w:val="auto"/>
    <w:pitch w:val="variable"/>
    <w:sig w:usb0="20000007" w:usb1="00000001" w:usb2="00000000" w:usb3="00000000" w:csb0="000001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layfair Display Bold">
    <w:altName w:val="Cambria"/>
    <w:panose1 w:val="00000800000000000000"/>
    <w:charset w:val="4D"/>
    <w:family w:val="auto"/>
    <w:pitch w:val="variable"/>
    <w:sig w:usb0="A00002FF" w:usb1="4000207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20C0F" w14:textId="77777777" w:rsidR="00196590" w:rsidRDefault="001965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673CA" w14:textId="49996FD4" w:rsidR="006559BC" w:rsidRDefault="006559BC">
    <w:pPr>
      <w:pStyle w:val="Pidipagina"/>
    </w:pPr>
  </w:p>
  <w:p w14:paraId="438CF38B" w14:textId="77777777" w:rsidR="006559BC" w:rsidRDefault="006559B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551F8" w14:textId="77777777" w:rsidR="00196590" w:rsidRDefault="00196590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D4701" w14:textId="77777777" w:rsidR="006559BC" w:rsidRDefault="006559BC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82AE1" w14:textId="77777777" w:rsidR="006559BC" w:rsidRDefault="006559BC" w:rsidP="002E1982">
    <w:pPr>
      <w:pStyle w:val="Pidipagina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FB14" w14:textId="77777777" w:rsidR="006559BC" w:rsidRDefault="006559BC">
    <w:pPr>
      <w:pStyle w:val="Pidipagin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4A547" w14:textId="77777777" w:rsidR="006559BC" w:rsidRDefault="006559BC" w:rsidP="00510F33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0FDB9B8" w14:textId="77777777" w:rsidR="006559BC" w:rsidRDefault="006559BC" w:rsidP="00510F33">
    <w:pPr>
      <w:pStyle w:val="Pidipagina"/>
      <w:ind w:firstLine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A8245" w14:textId="0D5D675F" w:rsidR="006559BC" w:rsidRPr="00F77BBE" w:rsidRDefault="006559BC">
    <w:pPr>
      <w:pStyle w:val="Pidipagina"/>
      <w:rPr>
        <w:color w:val="004288" w:themeColor="text2"/>
      </w:rPr>
    </w:pPr>
  </w:p>
  <w:p w14:paraId="2373C441" w14:textId="77777777" w:rsidR="006559BC" w:rsidRDefault="006559BC">
    <w:pPr>
      <w:pStyle w:val="Pidipagin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183D6" w14:textId="77777777" w:rsidR="006559BC" w:rsidRDefault="006559BC">
    <w:pPr>
      <w:pStyle w:val="Pidipagina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7F06D" w14:textId="3906B321" w:rsidR="00750DC8" w:rsidRDefault="002D4098">
    <w:pPr>
      <w:pStyle w:val="Pidipagina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799C2" w14:textId="77777777" w:rsidR="00103A55" w:rsidRDefault="00103A55" w:rsidP="00204B49">
      <w:r>
        <w:separator/>
      </w:r>
    </w:p>
  </w:footnote>
  <w:footnote w:type="continuationSeparator" w:id="0">
    <w:p w14:paraId="4F11F326" w14:textId="77777777" w:rsidR="00103A55" w:rsidRDefault="00103A55" w:rsidP="00204B49">
      <w:r>
        <w:continuationSeparator/>
      </w:r>
    </w:p>
  </w:footnote>
  <w:footnote w:id="1">
    <w:p w14:paraId="5D7B05D9" w14:textId="06030FEC" w:rsidR="006559BC" w:rsidRPr="00BA1EB8" w:rsidRDefault="006559BC" w:rsidP="00EF48E3">
      <w:pPr>
        <w:pStyle w:val="ALNotepidipagina"/>
        <w:jc w:val="both"/>
      </w:pPr>
      <w:r w:rsidRPr="009D40D3">
        <w:rPr>
          <w:vertAlign w:val="superscript"/>
        </w:rPr>
        <w:footnoteRef/>
      </w:r>
      <w:r w:rsidRPr="00BA1EB8">
        <w:t xml:space="preserve"> Per </w:t>
      </w:r>
      <w:r w:rsidR="00215205">
        <w:t>"</w:t>
      </w:r>
      <w:r w:rsidRPr="00BA1EB8">
        <w:t>studente internazionale</w:t>
      </w:r>
      <w:r w:rsidR="00215205">
        <w:t>"</w:t>
      </w:r>
      <w:r w:rsidRPr="00BA1EB8">
        <w:t xml:space="preserve"> si intende lo studente con nazionalità straniera che ha conseguito il diploma in un altro Stato.</w:t>
      </w:r>
    </w:p>
  </w:footnote>
  <w:footnote w:id="2">
    <w:p w14:paraId="4BB63AEF" w14:textId="140208BA" w:rsidR="00321BD3" w:rsidRPr="00321BD3" w:rsidRDefault="00321BD3" w:rsidP="00EF48E3">
      <w:pPr>
        <w:pStyle w:val="Testonotaapidipagina"/>
        <w:ind w:left="0" w:firstLine="0"/>
        <w:jc w:val="both"/>
        <w:rPr>
          <w:i/>
          <w:iCs w:val="0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i/>
          <w:iCs w:val="0"/>
        </w:rPr>
        <w:t>I dati degli studenti internazionali analizzati nel report sono raccolti presso i 13 atenei lombardi e non comprendono il dato degli studenti iscritti ai corsi AFAM.</w:t>
      </w:r>
    </w:p>
  </w:footnote>
  <w:footnote w:id="3">
    <w:p w14:paraId="7E2F519A" w14:textId="2738ADAB" w:rsidR="0007472F" w:rsidRDefault="0007472F">
      <w:pPr>
        <w:pStyle w:val="Testonotaapidipagina"/>
      </w:pPr>
      <w:r>
        <w:rPr>
          <w:rStyle w:val="Rimandonotaapidipagina"/>
        </w:rPr>
        <w:footnoteRef/>
      </w:r>
      <w:r>
        <w:t xml:space="preserve"> Gli studenti nazionali sono ottenuti come differenza tra il totale studenti e gli internazionali.</w:t>
      </w:r>
    </w:p>
  </w:footnote>
  <w:footnote w:id="4">
    <w:p w14:paraId="734E7286" w14:textId="4B887F63" w:rsidR="00E146B3" w:rsidRDefault="00E146B3">
      <w:pPr>
        <w:pStyle w:val="Testonotaapidipagina"/>
      </w:pPr>
      <w:r>
        <w:rPr>
          <w:rStyle w:val="Rimandonotaapidipagina"/>
        </w:rPr>
        <w:footnoteRef/>
      </w:r>
      <w:r>
        <w:t xml:space="preserve"> Per presenza europea si intende dal continente europeo, non solo Unione Europea.</w:t>
      </w:r>
    </w:p>
  </w:footnote>
  <w:footnote w:id="5">
    <w:p w14:paraId="46FEF29E" w14:textId="2F3BB4B1" w:rsidR="007D2E94" w:rsidRDefault="007D2E94" w:rsidP="007D2E94">
      <w:pPr>
        <w:pStyle w:val="Testonotaapidipagina"/>
        <w:ind w:left="0" w:firstLine="0"/>
      </w:pPr>
      <w:r>
        <w:rPr>
          <w:rStyle w:val="Rimandonotaapidipagina"/>
        </w:rPr>
        <w:footnoteRef/>
      </w:r>
      <w:r>
        <w:t xml:space="preserve"> Nella classificazione adottata dall'Istat, Turchia e Federazione Russa, pur essendo a cavallo tra due continenti, sono collocate nell'Europa Centro Orientale.</w:t>
      </w:r>
    </w:p>
  </w:footnote>
  <w:footnote w:id="6">
    <w:p w14:paraId="029FD649" w14:textId="5208EEFF" w:rsidR="007C13EF" w:rsidRDefault="007C13E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C13EF">
        <w:t>https://www.mur.gov.it/it/aree-tematiche/universita/lofferta-formativa-titoli-rilasciati/scuole-di-specializzazione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D6314" w14:textId="77777777" w:rsidR="00196590" w:rsidRDefault="001965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6159C" w14:textId="2CAB02AF" w:rsidR="00196590" w:rsidRPr="00196590" w:rsidRDefault="002E1982" w:rsidP="00196590">
    <w:pPr>
      <w:pStyle w:val="Intestazione"/>
    </w:pPr>
    <w:r>
      <w:rPr>
        <w:noProof/>
      </w:rPr>
      <w:drawing>
        <wp:inline distT="0" distB="0" distL="0" distR="0" wp14:anchorId="3A9B8C74" wp14:editId="7C68120F">
          <wp:extent cx="1987200" cy="525600"/>
          <wp:effectExtent l="0" t="0" r="0" b="8255"/>
          <wp:docPr id="1" name="Immagine 1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lipart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72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4D65B" w14:textId="77777777" w:rsidR="00196590" w:rsidRDefault="00196590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13DB9" w14:textId="77777777" w:rsidR="006559BC" w:rsidRDefault="006559BC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154C5" w14:textId="2DAD247B" w:rsidR="006559BC" w:rsidRDefault="006559BC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2F3DC6" w14:textId="77777777" w:rsidR="006559BC" w:rsidRDefault="006559BC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A52B6" w14:textId="77777777" w:rsidR="006559BC" w:rsidRDefault="006559BC">
    <w:pPr>
      <w:pStyle w:val="Intestazion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7A3CA" w14:textId="77777777" w:rsidR="006559BC" w:rsidRDefault="006559BC">
    <w:pPr>
      <w:pStyle w:val="Intestazion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47DAD" w14:textId="77777777" w:rsidR="006559BC" w:rsidRDefault="006559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3453"/>
        </w:tabs>
        <w:ind w:left="3453" w:hanging="360"/>
      </w:pPr>
    </w:lvl>
  </w:abstractNum>
  <w:abstractNum w:abstractNumId="1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7B2484"/>
    <w:multiLevelType w:val="hybridMultilevel"/>
    <w:tmpl w:val="CDE46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85EB1"/>
    <w:multiLevelType w:val="hybridMultilevel"/>
    <w:tmpl w:val="B7C2FF14"/>
    <w:lvl w:ilvl="0" w:tplc="E09A1A48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21F50"/>
    <w:multiLevelType w:val="hybridMultilevel"/>
    <w:tmpl w:val="CB1EF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5705D"/>
    <w:multiLevelType w:val="hybridMultilevel"/>
    <w:tmpl w:val="2766DA8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F0356"/>
    <w:multiLevelType w:val="hybridMultilevel"/>
    <w:tmpl w:val="B1C667B8"/>
    <w:lvl w:ilvl="0" w:tplc="AE42A356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4242E"/>
    <w:multiLevelType w:val="hybridMultilevel"/>
    <w:tmpl w:val="642099EA"/>
    <w:lvl w:ilvl="0" w:tplc="B9568C06">
      <w:start w:val="1"/>
      <w:numFmt w:val="bullet"/>
      <w:pStyle w:val="AL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74644"/>
    <w:multiLevelType w:val="hybridMultilevel"/>
    <w:tmpl w:val="B3E86086"/>
    <w:lvl w:ilvl="0" w:tplc="15281966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00E9E"/>
    <w:multiLevelType w:val="hybridMultilevel"/>
    <w:tmpl w:val="05D40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F219B"/>
    <w:multiLevelType w:val="hybridMultilevel"/>
    <w:tmpl w:val="EDCE8B06"/>
    <w:lvl w:ilvl="0" w:tplc="3E84D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B024D"/>
    <w:multiLevelType w:val="hybridMultilevel"/>
    <w:tmpl w:val="BB9E3126"/>
    <w:lvl w:ilvl="0" w:tplc="DE1EA7E6">
      <w:start w:val="1"/>
      <w:numFmt w:val="decimal"/>
      <w:pStyle w:val="Sommario1"/>
      <w:lvlText w:val="%1"/>
      <w:lvlJc w:val="left"/>
      <w:pPr>
        <w:ind w:left="8157" w:hanging="360"/>
      </w:pPr>
      <w:rPr>
        <w:rFonts w:ascii="Source Sans Pro" w:hAnsi="Source Sans Pro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120"/>
        <w:kern w:val="34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tabular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ind w:left="16107" w:hanging="360"/>
      </w:pPr>
    </w:lvl>
    <w:lvl w:ilvl="2" w:tplc="0410001B" w:tentative="1">
      <w:start w:val="1"/>
      <w:numFmt w:val="lowerRoman"/>
      <w:lvlText w:val="%3."/>
      <w:lvlJc w:val="right"/>
      <w:pPr>
        <w:ind w:left="16827" w:hanging="180"/>
      </w:pPr>
    </w:lvl>
    <w:lvl w:ilvl="3" w:tplc="0410000F" w:tentative="1">
      <w:start w:val="1"/>
      <w:numFmt w:val="decimal"/>
      <w:lvlText w:val="%4."/>
      <w:lvlJc w:val="left"/>
      <w:pPr>
        <w:ind w:left="17547" w:hanging="360"/>
      </w:pPr>
    </w:lvl>
    <w:lvl w:ilvl="4" w:tplc="04100019" w:tentative="1">
      <w:start w:val="1"/>
      <w:numFmt w:val="lowerLetter"/>
      <w:lvlText w:val="%5."/>
      <w:lvlJc w:val="left"/>
      <w:pPr>
        <w:ind w:left="18267" w:hanging="360"/>
      </w:pPr>
    </w:lvl>
    <w:lvl w:ilvl="5" w:tplc="0410001B" w:tentative="1">
      <w:start w:val="1"/>
      <w:numFmt w:val="lowerRoman"/>
      <w:lvlText w:val="%6."/>
      <w:lvlJc w:val="right"/>
      <w:pPr>
        <w:ind w:left="18987" w:hanging="180"/>
      </w:pPr>
    </w:lvl>
    <w:lvl w:ilvl="6" w:tplc="0410000F" w:tentative="1">
      <w:start w:val="1"/>
      <w:numFmt w:val="decimal"/>
      <w:lvlText w:val="%7."/>
      <w:lvlJc w:val="left"/>
      <w:pPr>
        <w:ind w:left="19707" w:hanging="360"/>
      </w:pPr>
    </w:lvl>
    <w:lvl w:ilvl="7" w:tplc="04100019" w:tentative="1">
      <w:start w:val="1"/>
      <w:numFmt w:val="lowerLetter"/>
      <w:lvlText w:val="%8."/>
      <w:lvlJc w:val="left"/>
      <w:pPr>
        <w:ind w:left="20427" w:hanging="360"/>
      </w:pPr>
    </w:lvl>
    <w:lvl w:ilvl="8" w:tplc="0410001B" w:tentative="1">
      <w:start w:val="1"/>
      <w:numFmt w:val="lowerRoman"/>
      <w:lvlText w:val="%9."/>
      <w:lvlJc w:val="right"/>
      <w:pPr>
        <w:ind w:left="21147" w:hanging="180"/>
      </w:pPr>
    </w:lvl>
  </w:abstractNum>
  <w:abstractNum w:abstractNumId="14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1677EC9"/>
    <w:multiLevelType w:val="hybridMultilevel"/>
    <w:tmpl w:val="6DD26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53561"/>
    <w:multiLevelType w:val="hybridMultilevel"/>
    <w:tmpl w:val="71ECD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A210A5"/>
    <w:multiLevelType w:val="multilevel"/>
    <w:tmpl w:val="6E74C6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6C4101C"/>
    <w:multiLevelType w:val="hybridMultilevel"/>
    <w:tmpl w:val="A8149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E0E94"/>
    <w:multiLevelType w:val="hybridMultilevel"/>
    <w:tmpl w:val="347E17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866DA"/>
    <w:multiLevelType w:val="hybridMultilevel"/>
    <w:tmpl w:val="31806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C4A03"/>
    <w:multiLevelType w:val="hybridMultilevel"/>
    <w:tmpl w:val="3FFCF190"/>
    <w:lvl w:ilvl="0" w:tplc="D9B0D9B8">
      <w:start w:val="1"/>
      <w:numFmt w:val="decimal"/>
      <w:lvlText w:val="%1."/>
      <w:lvlJc w:val="left"/>
      <w:pPr>
        <w:ind w:left="8234" w:hanging="360"/>
      </w:pPr>
    </w:lvl>
    <w:lvl w:ilvl="1" w:tplc="04100019" w:tentative="1">
      <w:start w:val="1"/>
      <w:numFmt w:val="lowerLetter"/>
      <w:lvlText w:val="%2."/>
      <w:lvlJc w:val="left"/>
      <w:pPr>
        <w:ind w:left="8954" w:hanging="360"/>
      </w:pPr>
    </w:lvl>
    <w:lvl w:ilvl="2" w:tplc="0410001B" w:tentative="1">
      <w:start w:val="1"/>
      <w:numFmt w:val="lowerRoman"/>
      <w:lvlText w:val="%3."/>
      <w:lvlJc w:val="right"/>
      <w:pPr>
        <w:ind w:left="9674" w:hanging="180"/>
      </w:pPr>
    </w:lvl>
    <w:lvl w:ilvl="3" w:tplc="0410000F" w:tentative="1">
      <w:start w:val="1"/>
      <w:numFmt w:val="decimal"/>
      <w:lvlText w:val="%4."/>
      <w:lvlJc w:val="left"/>
      <w:pPr>
        <w:ind w:left="10394" w:hanging="360"/>
      </w:pPr>
    </w:lvl>
    <w:lvl w:ilvl="4" w:tplc="04100019" w:tentative="1">
      <w:start w:val="1"/>
      <w:numFmt w:val="lowerLetter"/>
      <w:lvlText w:val="%5."/>
      <w:lvlJc w:val="left"/>
      <w:pPr>
        <w:ind w:left="11114" w:hanging="360"/>
      </w:pPr>
    </w:lvl>
    <w:lvl w:ilvl="5" w:tplc="0410001B" w:tentative="1">
      <w:start w:val="1"/>
      <w:numFmt w:val="lowerRoman"/>
      <w:lvlText w:val="%6."/>
      <w:lvlJc w:val="right"/>
      <w:pPr>
        <w:ind w:left="11834" w:hanging="180"/>
      </w:pPr>
    </w:lvl>
    <w:lvl w:ilvl="6" w:tplc="0410000F" w:tentative="1">
      <w:start w:val="1"/>
      <w:numFmt w:val="decimal"/>
      <w:lvlText w:val="%7."/>
      <w:lvlJc w:val="left"/>
      <w:pPr>
        <w:ind w:left="12554" w:hanging="360"/>
      </w:pPr>
    </w:lvl>
    <w:lvl w:ilvl="7" w:tplc="04100019" w:tentative="1">
      <w:start w:val="1"/>
      <w:numFmt w:val="lowerLetter"/>
      <w:lvlText w:val="%8."/>
      <w:lvlJc w:val="left"/>
      <w:pPr>
        <w:ind w:left="13274" w:hanging="360"/>
      </w:pPr>
    </w:lvl>
    <w:lvl w:ilvl="8" w:tplc="0410001B" w:tentative="1">
      <w:start w:val="1"/>
      <w:numFmt w:val="lowerRoman"/>
      <w:lvlText w:val="%9."/>
      <w:lvlJc w:val="right"/>
      <w:pPr>
        <w:ind w:left="13994" w:hanging="180"/>
      </w:pPr>
    </w:lvl>
  </w:abstractNum>
  <w:abstractNum w:abstractNumId="23" w15:restartNumberingAfterBreak="0">
    <w:nsid w:val="7FE07E0D"/>
    <w:multiLevelType w:val="hybridMultilevel"/>
    <w:tmpl w:val="ADEA72B0"/>
    <w:lvl w:ilvl="0" w:tplc="89FC104C">
      <w:start w:val="1"/>
      <w:numFmt w:val="bullet"/>
      <w:pStyle w:val="Graficititolo"/>
      <w:lvlText w:val="→"/>
      <w:lvlJc w:val="left"/>
      <w:pPr>
        <w:ind w:left="360" w:hanging="360"/>
      </w:pPr>
      <w:rPr>
        <w:rFonts w:ascii="Source Sans Pro" w:hAnsi="Source Sans Pr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00247">
    <w:abstractNumId w:val="12"/>
  </w:num>
  <w:num w:numId="2" w16cid:durableId="1504009734">
    <w:abstractNumId w:val="10"/>
  </w:num>
  <w:num w:numId="3" w16cid:durableId="770515006">
    <w:abstractNumId w:val="19"/>
  </w:num>
  <w:num w:numId="4" w16cid:durableId="514736108">
    <w:abstractNumId w:val="17"/>
  </w:num>
  <w:num w:numId="5" w16cid:durableId="2071149991">
    <w:abstractNumId w:val="6"/>
  </w:num>
  <w:num w:numId="6" w16cid:durableId="1759405609">
    <w:abstractNumId w:val="21"/>
  </w:num>
  <w:num w:numId="7" w16cid:durableId="359363">
    <w:abstractNumId w:val="11"/>
  </w:num>
  <w:num w:numId="8" w16cid:durableId="1874541382">
    <w:abstractNumId w:val="16"/>
  </w:num>
  <w:num w:numId="9" w16cid:durableId="74516871">
    <w:abstractNumId w:val="7"/>
  </w:num>
  <w:num w:numId="10" w16cid:durableId="728916429">
    <w:abstractNumId w:val="4"/>
  </w:num>
  <w:num w:numId="11" w16cid:durableId="1389066004">
    <w:abstractNumId w:val="14"/>
  </w:num>
  <w:num w:numId="12" w16cid:durableId="128326560">
    <w:abstractNumId w:val="15"/>
  </w:num>
  <w:num w:numId="13" w16cid:durableId="356581816">
    <w:abstractNumId w:val="9"/>
  </w:num>
  <w:num w:numId="14" w16cid:durableId="2059864399">
    <w:abstractNumId w:val="14"/>
  </w:num>
  <w:num w:numId="15" w16cid:durableId="33312145">
    <w:abstractNumId w:val="2"/>
  </w:num>
  <w:num w:numId="16" w16cid:durableId="1167477701">
    <w:abstractNumId w:val="2"/>
  </w:num>
  <w:num w:numId="17" w16cid:durableId="328681861">
    <w:abstractNumId w:val="1"/>
  </w:num>
  <w:num w:numId="18" w16cid:durableId="241766645">
    <w:abstractNumId w:val="1"/>
  </w:num>
  <w:num w:numId="19" w16cid:durableId="351298822">
    <w:abstractNumId w:val="0"/>
  </w:num>
  <w:num w:numId="20" w16cid:durableId="308100806">
    <w:abstractNumId w:val="0"/>
  </w:num>
  <w:num w:numId="21" w16cid:durableId="1202397120">
    <w:abstractNumId w:val="3"/>
  </w:num>
  <w:num w:numId="22" w16cid:durableId="782187145">
    <w:abstractNumId w:val="3"/>
  </w:num>
  <w:num w:numId="23" w16cid:durableId="2034651325">
    <w:abstractNumId w:val="22"/>
  </w:num>
  <w:num w:numId="24" w16cid:durableId="1666013615">
    <w:abstractNumId w:val="18"/>
  </w:num>
  <w:num w:numId="25" w16cid:durableId="1680539888">
    <w:abstractNumId w:val="18"/>
  </w:num>
  <w:num w:numId="26" w16cid:durableId="389617440">
    <w:abstractNumId w:val="18"/>
  </w:num>
  <w:num w:numId="27" w16cid:durableId="709498735">
    <w:abstractNumId w:val="18"/>
  </w:num>
  <w:num w:numId="28" w16cid:durableId="565189522">
    <w:abstractNumId w:val="18"/>
  </w:num>
  <w:num w:numId="29" w16cid:durableId="1695495067">
    <w:abstractNumId w:val="18"/>
  </w:num>
  <w:num w:numId="30" w16cid:durableId="1484277995">
    <w:abstractNumId w:val="18"/>
  </w:num>
  <w:num w:numId="31" w16cid:durableId="462386485">
    <w:abstractNumId w:val="13"/>
  </w:num>
  <w:num w:numId="32" w16cid:durableId="1041905985">
    <w:abstractNumId w:val="23"/>
  </w:num>
  <w:num w:numId="33" w16cid:durableId="129708336">
    <w:abstractNumId w:val="23"/>
  </w:num>
  <w:num w:numId="34" w16cid:durableId="1458331898">
    <w:abstractNumId w:val="23"/>
  </w:num>
  <w:num w:numId="35" w16cid:durableId="1884707460">
    <w:abstractNumId w:val="23"/>
  </w:num>
  <w:num w:numId="36" w16cid:durableId="611671441">
    <w:abstractNumId w:val="23"/>
  </w:num>
  <w:num w:numId="37" w16cid:durableId="541140029">
    <w:abstractNumId w:val="23"/>
  </w:num>
  <w:num w:numId="38" w16cid:durableId="1991589546">
    <w:abstractNumId w:val="23"/>
  </w:num>
  <w:num w:numId="39" w16cid:durableId="455876019">
    <w:abstractNumId w:val="23"/>
  </w:num>
  <w:num w:numId="40" w16cid:durableId="1522232980">
    <w:abstractNumId w:val="23"/>
  </w:num>
  <w:num w:numId="41" w16cid:durableId="215817793">
    <w:abstractNumId w:val="23"/>
  </w:num>
  <w:num w:numId="42" w16cid:durableId="34354754">
    <w:abstractNumId w:val="23"/>
  </w:num>
  <w:num w:numId="43" w16cid:durableId="2042631406">
    <w:abstractNumId w:val="23"/>
  </w:num>
  <w:num w:numId="44" w16cid:durableId="1485199779">
    <w:abstractNumId w:val="23"/>
  </w:num>
  <w:num w:numId="45" w16cid:durableId="864907944">
    <w:abstractNumId w:val="20"/>
  </w:num>
  <w:num w:numId="46" w16cid:durableId="1169101534">
    <w:abstractNumId w:val="5"/>
  </w:num>
  <w:num w:numId="47" w16cid:durableId="4727223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204B49"/>
    <w:rsid w:val="0000370A"/>
    <w:rsid w:val="00005B1C"/>
    <w:rsid w:val="00007B47"/>
    <w:rsid w:val="00012048"/>
    <w:rsid w:val="00014C9C"/>
    <w:rsid w:val="000159D0"/>
    <w:rsid w:val="000164A0"/>
    <w:rsid w:val="000170D0"/>
    <w:rsid w:val="000322CD"/>
    <w:rsid w:val="00035627"/>
    <w:rsid w:val="00036351"/>
    <w:rsid w:val="00037C95"/>
    <w:rsid w:val="0004147E"/>
    <w:rsid w:val="000422BD"/>
    <w:rsid w:val="0004288F"/>
    <w:rsid w:val="00050DA2"/>
    <w:rsid w:val="000518CE"/>
    <w:rsid w:val="00053FC5"/>
    <w:rsid w:val="000562C3"/>
    <w:rsid w:val="000572B8"/>
    <w:rsid w:val="00057ED9"/>
    <w:rsid w:val="000601CF"/>
    <w:rsid w:val="00060709"/>
    <w:rsid w:val="00070BEF"/>
    <w:rsid w:val="000744DD"/>
    <w:rsid w:val="0007472F"/>
    <w:rsid w:val="00076193"/>
    <w:rsid w:val="0008712C"/>
    <w:rsid w:val="00090AD7"/>
    <w:rsid w:val="00090B42"/>
    <w:rsid w:val="00095519"/>
    <w:rsid w:val="0009615F"/>
    <w:rsid w:val="00096BF1"/>
    <w:rsid w:val="000A08D4"/>
    <w:rsid w:val="000A26DC"/>
    <w:rsid w:val="000A3457"/>
    <w:rsid w:val="000B2203"/>
    <w:rsid w:val="000B252C"/>
    <w:rsid w:val="000B3105"/>
    <w:rsid w:val="000B386D"/>
    <w:rsid w:val="000B5FCD"/>
    <w:rsid w:val="000C064B"/>
    <w:rsid w:val="000C2E8A"/>
    <w:rsid w:val="000C3479"/>
    <w:rsid w:val="000C4A2E"/>
    <w:rsid w:val="000C5A2F"/>
    <w:rsid w:val="000C678F"/>
    <w:rsid w:val="000C7AD9"/>
    <w:rsid w:val="000C7D3A"/>
    <w:rsid w:val="000D156D"/>
    <w:rsid w:val="000D1904"/>
    <w:rsid w:val="000D61D6"/>
    <w:rsid w:val="000E3E3D"/>
    <w:rsid w:val="000E4FE7"/>
    <w:rsid w:val="000E6DEE"/>
    <w:rsid w:val="000F22C1"/>
    <w:rsid w:val="000F6391"/>
    <w:rsid w:val="000F63DF"/>
    <w:rsid w:val="000F6A74"/>
    <w:rsid w:val="00103490"/>
    <w:rsid w:val="00103A55"/>
    <w:rsid w:val="00105E2F"/>
    <w:rsid w:val="00106891"/>
    <w:rsid w:val="00107162"/>
    <w:rsid w:val="001118B2"/>
    <w:rsid w:val="0011376B"/>
    <w:rsid w:val="00120FCF"/>
    <w:rsid w:val="00121CCE"/>
    <w:rsid w:val="0012438E"/>
    <w:rsid w:val="00125C1D"/>
    <w:rsid w:val="00141AB2"/>
    <w:rsid w:val="00144643"/>
    <w:rsid w:val="0014729C"/>
    <w:rsid w:val="001518A8"/>
    <w:rsid w:val="001553E5"/>
    <w:rsid w:val="00156061"/>
    <w:rsid w:val="00156949"/>
    <w:rsid w:val="001579BD"/>
    <w:rsid w:val="001635BE"/>
    <w:rsid w:val="00163E5C"/>
    <w:rsid w:val="001644EF"/>
    <w:rsid w:val="0016673E"/>
    <w:rsid w:val="00171BD9"/>
    <w:rsid w:val="001813A8"/>
    <w:rsid w:val="0018617F"/>
    <w:rsid w:val="0019001D"/>
    <w:rsid w:val="00191740"/>
    <w:rsid w:val="00193FD9"/>
    <w:rsid w:val="001960DF"/>
    <w:rsid w:val="00196590"/>
    <w:rsid w:val="001974CC"/>
    <w:rsid w:val="001A5081"/>
    <w:rsid w:val="001A686C"/>
    <w:rsid w:val="001A7E31"/>
    <w:rsid w:val="001B2265"/>
    <w:rsid w:val="001B3C04"/>
    <w:rsid w:val="001B4709"/>
    <w:rsid w:val="001B55EB"/>
    <w:rsid w:val="001B6B77"/>
    <w:rsid w:val="001C2B3A"/>
    <w:rsid w:val="001C4685"/>
    <w:rsid w:val="001C75AB"/>
    <w:rsid w:val="001D0307"/>
    <w:rsid w:val="001D11E6"/>
    <w:rsid w:val="001D544D"/>
    <w:rsid w:val="001D6402"/>
    <w:rsid w:val="001E7218"/>
    <w:rsid w:val="001E725B"/>
    <w:rsid w:val="001E7C45"/>
    <w:rsid w:val="001F4549"/>
    <w:rsid w:val="001F7EBD"/>
    <w:rsid w:val="002046E8"/>
    <w:rsid w:val="00204B49"/>
    <w:rsid w:val="0021128C"/>
    <w:rsid w:val="00214888"/>
    <w:rsid w:val="00215205"/>
    <w:rsid w:val="002152A4"/>
    <w:rsid w:val="002203F4"/>
    <w:rsid w:val="00222BF8"/>
    <w:rsid w:val="00232AE0"/>
    <w:rsid w:val="002371D8"/>
    <w:rsid w:val="002460B1"/>
    <w:rsid w:val="002568E3"/>
    <w:rsid w:val="00263AE9"/>
    <w:rsid w:val="002652B1"/>
    <w:rsid w:val="00272CB6"/>
    <w:rsid w:val="002763B2"/>
    <w:rsid w:val="00282C5E"/>
    <w:rsid w:val="00287D2A"/>
    <w:rsid w:val="0029396B"/>
    <w:rsid w:val="00293FB5"/>
    <w:rsid w:val="002A02BD"/>
    <w:rsid w:val="002A1F5D"/>
    <w:rsid w:val="002A534F"/>
    <w:rsid w:val="002A58A5"/>
    <w:rsid w:val="002A5AAE"/>
    <w:rsid w:val="002A7499"/>
    <w:rsid w:val="002B002F"/>
    <w:rsid w:val="002B2933"/>
    <w:rsid w:val="002B409B"/>
    <w:rsid w:val="002B4D1D"/>
    <w:rsid w:val="002C1152"/>
    <w:rsid w:val="002C22AB"/>
    <w:rsid w:val="002C39E5"/>
    <w:rsid w:val="002C3B9F"/>
    <w:rsid w:val="002C5580"/>
    <w:rsid w:val="002C5FF5"/>
    <w:rsid w:val="002C635D"/>
    <w:rsid w:val="002D4098"/>
    <w:rsid w:val="002E1982"/>
    <w:rsid w:val="002E2597"/>
    <w:rsid w:val="002E4704"/>
    <w:rsid w:val="002E4840"/>
    <w:rsid w:val="002F24A3"/>
    <w:rsid w:val="002F5FB2"/>
    <w:rsid w:val="002F6C3D"/>
    <w:rsid w:val="003011FB"/>
    <w:rsid w:val="00301273"/>
    <w:rsid w:val="003059E1"/>
    <w:rsid w:val="00306487"/>
    <w:rsid w:val="00306A0C"/>
    <w:rsid w:val="00313D0A"/>
    <w:rsid w:val="00317EA3"/>
    <w:rsid w:val="00321BD3"/>
    <w:rsid w:val="00324635"/>
    <w:rsid w:val="00324E51"/>
    <w:rsid w:val="003258BF"/>
    <w:rsid w:val="00330CC1"/>
    <w:rsid w:val="0033280A"/>
    <w:rsid w:val="00332D79"/>
    <w:rsid w:val="003333E4"/>
    <w:rsid w:val="00335801"/>
    <w:rsid w:val="00335E41"/>
    <w:rsid w:val="00336067"/>
    <w:rsid w:val="00336831"/>
    <w:rsid w:val="00340935"/>
    <w:rsid w:val="003519A4"/>
    <w:rsid w:val="00352161"/>
    <w:rsid w:val="003542F1"/>
    <w:rsid w:val="00356710"/>
    <w:rsid w:val="003577D9"/>
    <w:rsid w:val="00366396"/>
    <w:rsid w:val="003666C1"/>
    <w:rsid w:val="00366935"/>
    <w:rsid w:val="003707C0"/>
    <w:rsid w:val="003711A5"/>
    <w:rsid w:val="00371DCC"/>
    <w:rsid w:val="0037203F"/>
    <w:rsid w:val="00375D68"/>
    <w:rsid w:val="00377832"/>
    <w:rsid w:val="00377B51"/>
    <w:rsid w:val="00381A30"/>
    <w:rsid w:val="003822EC"/>
    <w:rsid w:val="00382948"/>
    <w:rsid w:val="00385541"/>
    <w:rsid w:val="00386D63"/>
    <w:rsid w:val="00393F77"/>
    <w:rsid w:val="0039430D"/>
    <w:rsid w:val="003960CF"/>
    <w:rsid w:val="00396CBF"/>
    <w:rsid w:val="003A474C"/>
    <w:rsid w:val="003A7565"/>
    <w:rsid w:val="003B1D59"/>
    <w:rsid w:val="003B57DC"/>
    <w:rsid w:val="003C151B"/>
    <w:rsid w:val="003C3191"/>
    <w:rsid w:val="003C5523"/>
    <w:rsid w:val="003D2DC5"/>
    <w:rsid w:val="003D3019"/>
    <w:rsid w:val="003D3D9D"/>
    <w:rsid w:val="003E3526"/>
    <w:rsid w:val="003E6A52"/>
    <w:rsid w:val="003E7000"/>
    <w:rsid w:val="003E7CDB"/>
    <w:rsid w:val="003F2035"/>
    <w:rsid w:val="00402247"/>
    <w:rsid w:val="00407E69"/>
    <w:rsid w:val="004103E7"/>
    <w:rsid w:val="00411EB2"/>
    <w:rsid w:val="00413286"/>
    <w:rsid w:val="00416A00"/>
    <w:rsid w:val="00417062"/>
    <w:rsid w:val="00421469"/>
    <w:rsid w:val="00423CB4"/>
    <w:rsid w:val="0043124E"/>
    <w:rsid w:val="004324AD"/>
    <w:rsid w:val="004353D7"/>
    <w:rsid w:val="0044086D"/>
    <w:rsid w:val="00441742"/>
    <w:rsid w:val="004440D3"/>
    <w:rsid w:val="004463FF"/>
    <w:rsid w:val="00446438"/>
    <w:rsid w:val="00446A58"/>
    <w:rsid w:val="00450124"/>
    <w:rsid w:val="004505C3"/>
    <w:rsid w:val="004536E9"/>
    <w:rsid w:val="00461326"/>
    <w:rsid w:val="0046151B"/>
    <w:rsid w:val="00466BC3"/>
    <w:rsid w:val="00470846"/>
    <w:rsid w:val="004754D2"/>
    <w:rsid w:val="00476286"/>
    <w:rsid w:val="00476E78"/>
    <w:rsid w:val="00477EFA"/>
    <w:rsid w:val="00482475"/>
    <w:rsid w:val="0048288C"/>
    <w:rsid w:val="004839BC"/>
    <w:rsid w:val="00483ED3"/>
    <w:rsid w:val="004867AA"/>
    <w:rsid w:val="00486E13"/>
    <w:rsid w:val="0049353D"/>
    <w:rsid w:val="0049544C"/>
    <w:rsid w:val="004A144E"/>
    <w:rsid w:val="004A3C7B"/>
    <w:rsid w:val="004A68A9"/>
    <w:rsid w:val="004A791E"/>
    <w:rsid w:val="004B3B60"/>
    <w:rsid w:val="004B5272"/>
    <w:rsid w:val="004B5AE7"/>
    <w:rsid w:val="004C2D0F"/>
    <w:rsid w:val="004C5B42"/>
    <w:rsid w:val="004D6EB2"/>
    <w:rsid w:val="004E2C04"/>
    <w:rsid w:val="004E3A50"/>
    <w:rsid w:val="004E60CC"/>
    <w:rsid w:val="004E6D06"/>
    <w:rsid w:val="004F581C"/>
    <w:rsid w:val="004F778E"/>
    <w:rsid w:val="005004DB"/>
    <w:rsid w:val="00502769"/>
    <w:rsid w:val="00504917"/>
    <w:rsid w:val="0050609C"/>
    <w:rsid w:val="00510F33"/>
    <w:rsid w:val="0051113C"/>
    <w:rsid w:val="00512522"/>
    <w:rsid w:val="00513EBF"/>
    <w:rsid w:val="0051573D"/>
    <w:rsid w:val="00520FE4"/>
    <w:rsid w:val="005214A4"/>
    <w:rsid w:val="00523CFB"/>
    <w:rsid w:val="00524218"/>
    <w:rsid w:val="005253D2"/>
    <w:rsid w:val="005276FF"/>
    <w:rsid w:val="00530D43"/>
    <w:rsid w:val="00533BD1"/>
    <w:rsid w:val="005402A8"/>
    <w:rsid w:val="00540F1B"/>
    <w:rsid w:val="0054122D"/>
    <w:rsid w:val="00543FFA"/>
    <w:rsid w:val="00544381"/>
    <w:rsid w:val="00544503"/>
    <w:rsid w:val="00544DE5"/>
    <w:rsid w:val="005451E6"/>
    <w:rsid w:val="005476F4"/>
    <w:rsid w:val="005501D6"/>
    <w:rsid w:val="005533D1"/>
    <w:rsid w:val="00554B68"/>
    <w:rsid w:val="00557F3B"/>
    <w:rsid w:val="00560D31"/>
    <w:rsid w:val="00562BBC"/>
    <w:rsid w:val="00563E7C"/>
    <w:rsid w:val="0056407B"/>
    <w:rsid w:val="00564C4C"/>
    <w:rsid w:val="00572177"/>
    <w:rsid w:val="00574991"/>
    <w:rsid w:val="00577EC4"/>
    <w:rsid w:val="005805BF"/>
    <w:rsid w:val="00581065"/>
    <w:rsid w:val="0058183C"/>
    <w:rsid w:val="0058200E"/>
    <w:rsid w:val="00582BBD"/>
    <w:rsid w:val="00583E5A"/>
    <w:rsid w:val="00586B22"/>
    <w:rsid w:val="0058716A"/>
    <w:rsid w:val="005920E2"/>
    <w:rsid w:val="00595582"/>
    <w:rsid w:val="00596044"/>
    <w:rsid w:val="00596A5A"/>
    <w:rsid w:val="005A0E28"/>
    <w:rsid w:val="005A4491"/>
    <w:rsid w:val="005A44D6"/>
    <w:rsid w:val="005B1399"/>
    <w:rsid w:val="005C594B"/>
    <w:rsid w:val="005D0329"/>
    <w:rsid w:val="005D0445"/>
    <w:rsid w:val="005D0C7A"/>
    <w:rsid w:val="005D1905"/>
    <w:rsid w:val="005D2B82"/>
    <w:rsid w:val="005D60CE"/>
    <w:rsid w:val="005E213F"/>
    <w:rsid w:val="005E6FA3"/>
    <w:rsid w:val="005E77ED"/>
    <w:rsid w:val="005F098F"/>
    <w:rsid w:val="005F5037"/>
    <w:rsid w:val="005F63E8"/>
    <w:rsid w:val="005F7DAC"/>
    <w:rsid w:val="00600975"/>
    <w:rsid w:val="00603130"/>
    <w:rsid w:val="00603C7E"/>
    <w:rsid w:val="00606197"/>
    <w:rsid w:val="00610482"/>
    <w:rsid w:val="006107C3"/>
    <w:rsid w:val="0061397F"/>
    <w:rsid w:val="006211C5"/>
    <w:rsid w:val="006228E8"/>
    <w:rsid w:val="00622C11"/>
    <w:rsid w:val="00622C3A"/>
    <w:rsid w:val="006230E3"/>
    <w:rsid w:val="0062492D"/>
    <w:rsid w:val="00631700"/>
    <w:rsid w:val="00633475"/>
    <w:rsid w:val="00634EAC"/>
    <w:rsid w:val="00634FF7"/>
    <w:rsid w:val="006367AC"/>
    <w:rsid w:val="006411B0"/>
    <w:rsid w:val="00645E87"/>
    <w:rsid w:val="00647008"/>
    <w:rsid w:val="0065521A"/>
    <w:rsid w:val="0065595D"/>
    <w:rsid w:val="006559BC"/>
    <w:rsid w:val="0066522B"/>
    <w:rsid w:val="0066642B"/>
    <w:rsid w:val="00670679"/>
    <w:rsid w:val="00671B03"/>
    <w:rsid w:val="006761A8"/>
    <w:rsid w:val="00676406"/>
    <w:rsid w:val="00680A78"/>
    <w:rsid w:val="0068120B"/>
    <w:rsid w:val="006818A9"/>
    <w:rsid w:val="006827E2"/>
    <w:rsid w:val="00682D76"/>
    <w:rsid w:val="00683512"/>
    <w:rsid w:val="00684053"/>
    <w:rsid w:val="00684CDC"/>
    <w:rsid w:val="006870A9"/>
    <w:rsid w:val="00691CE7"/>
    <w:rsid w:val="0069545A"/>
    <w:rsid w:val="006972B1"/>
    <w:rsid w:val="006A0645"/>
    <w:rsid w:val="006A0723"/>
    <w:rsid w:val="006A0771"/>
    <w:rsid w:val="006A3FFD"/>
    <w:rsid w:val="006B1FE8"/>
    <w:rsid w:val="006B3D9E"/>
    <w:rsid w:val="006B446A"/>
    <w:rsid w:val="006C12A1"/>
    <w:rsid w:val="006D1391"/>
    <w:rsid w:val="006D1CE4"/>
    <w:rsid w:val="006D4B29"/>
    <w:rsid w:val="006D79DB"/>
    <w:rsid w:val="006D7AEC"/>
    <w:rsid w:val="006D7F7A"/>
    <w:rsid w:val="006E3645"/>
    <w:rsid w:val="006E42A9"/>
    <w:rsid w:val="006F0468"/>
    <w:rsid w:val="006F076F"/>
    <w:rsid w:val="006F4723"/>
    <w:rsid w:val="006F4BDB"/>
    <w:rsid w:val="006F56FD"/>
    <w:rsid w:val="006F7848"/>
    <w:rsid w:val="00701E06"/>
    <w:rsid w:val="00702D5E"/>
    <w:rsid w:val="00703887"/>
    <w:rsid w:val="007074A4"/>
    <w:rsid w:val="00710EBA"/>
    <w:rsid w:val="00712669"/>
    <w:rsid w:val="00712C6F"/>
    <w:rsid w:val="00716BDE"/>
    <w:rsid w:val="00721A7C"/>
    <w:rsid w:val="00721C0B"/>
    <w:rsid w:val="007257FC"/>
    <w:rsid w:val="007262BF"/>
    <w:rsid w:val="00726820"/>
    <w:rsid w:val="00727236"/>
    <w:rsid w:val="00730001"/>
    <w:rsid w:val="00733BF0"/>
    <w:rsid w:val="00742E44"/>
    <w:rsid w:val="00745D82"/>
    <w:rsid w:val="00750DC8"/>
    <w:rsid w:val="00751886"/>
    <w:rsid w:val="00754256"/>
    <w:rsid w:val="00760CDA"/>
    <w:rsid w:val="00770B1A"/>
    <w:rsid w:val="007730BD"/>
    <w:rsid w:val="00774CA6"/>
    <w:rsid w:val="007763CE"/>
    <w:rsid w:val="00777F78"/>
    <w:rsid w:val="00780472"/>
    <w:rsid w:val="00781F0A"/>
    <w:rsid w:val="00782119"/>
    <w:rsid w:val="00783CDC"/>
    <w:rsid w:val="00784551"/>
    <w:rsid w:val="00785F4D"/>
    <w:rsid w:val="00786AF9"/>
    <w:rsid w:val="007932A4"/>
    <w:rsid w:val="007976F9"/>
    <w:rsid w:val="007A2649"/>
    <w:rsid w:val="007A4099"/>
    <w:rsid w:val="007B2F2C"/>
    <w:rsid w:val="007B5A6C"/>
    <w:rsid w:val="007B747B"/>
    <w:rsid w:val="007C13EF"/>
    <w:rsid w:val="007C1FD6"/>
    <w:rsid w:val="007C4241"/>
    <w:rsid w:val="007C743B"/>
    <w:rsid w:val="007D0F09"/>
    <w:rsid w:val="007D2074"/>
    <w:rsid w:val="007D2E94"/>
    <w:rsid w:val="007D7E16"/>
    <w:rsid w:val="007E3280"/>
    <w:rsid w:val="007E5F0A"/>
    <w:rsid w:val="007E67AC"/>
    <w:rsid w:val="007E7F2D"/>
    <w:rsid w:val="007F5320"/>
    <w:rsid w:val="00801DBC"/>
    <w:rsid w:val="00804054"/>
    <w:rsid w:val="00804D60"/>
    <w:rsid w:val="00810E91"/>
    <w:rsid w:val="00813C0A"/>
    <w:rsid w:val="00815E42"/>
    <w:rsid w:val="00817F70"/>
    <w:rsid w:val="0083460F"/>
    <w:rsid w:val="00835030"/>
    <w:rsid w:val="00835232"/>
    <w:rsid w:val="00843BCF"/>
    <w:rsid w:val="00843E6C"/>
    <w:rsid w:val="00844DF4"/>
    <w:rsid w:val="00845DBD"/>
    <w:rsid w:val="00845ED9"/>
    <w:rsid w:val="008507CE"/>
    <w:rsid w:val="008517BC"/>
    <w:rsid w:val="00852588"/>
    <w:rsid w:val="00862ADC"/>
    <w:rsid w:val="008656BB"/>
    <w:rsid w:val="0086754E"/>
    <w:rsid w:val="00875941"/>
    <w:rsid w:val="008761FD"/>
    <w:rsid w:val="00882D93"/>
    <w:rsid w:val="0088708C"/>
    <w:rsid w:val="00887E94"/>
    <w:rsid w:val="00890DCE"/>
    <w:rsid w:val="008913FE"/>
    <w:rsid w:val="00892AFE"/>
    <w:rsid w:val="00894A1F"/>
    <w:rsid w:val="0089736C"/>
    <w:rsid w:val="008A229B"/>
    <w:rsid w:val="008A4CD0"/>
    <w:rsid w:val="008A5D11"/>
    <w:rsid w:val="008B0391"/>
    <w:rsid w:val="008B0C81"/>
    <w:rsid w:val="008B17CC"/>
    <w:rsid w:val="008B22F2"/>
    <w:rsid w:val="008B58FF"/>
    <w:rsid w:val="008C1217"/>
    <w:rsid w:val="008C6268"/>
    <w:rsid w:val="008C6848"/>
    <w:rsid w:val="008C73FF"/>
    <w:rsid w:val="008D15E3"/>
    <w:rsid w:val="008D1B54"/>
    <w:rsid w:val="008D2354"/>
    <w:rsid w:val="008D39B2"/>
    <w:rsid w:val="008D483E"/>
    <w:rsid w:val="008E129E"/>
    <w:rsid w:val="008E2A7D"/>
    <w:rsid w:val="008E40B6"/>
    <w:rsid w:val="008F3A82"/>
    <w:rsid w:val="00901524"/>
    <w:rsid w:val="00902FA1"/>
    <w:rsid w:val="00904467"/>
    <w:rsid w:val="0090584E"/>
    <w:rsid w:val="009058DF"/>
    <w:rsid w:val="00905C9C"/>
    <w:rsid w:val="00911106"/>
    <w:rsid w:val="00914B5B"/>
    <w:rsid w:val="009164D9"/>
    <w:rsid w:val="00922BD3"/>
    <w:rsid w:val="00923873"/>
    <w:rsid w:val="00924E80"/>
    <w:rsid w:val="00925313"/>
    <w:rsid w:val="0092671A"/>
    <w:rsid w:val="00926FF0"/>
    <w:rsid w:val="009276D1"/>
    <w:rsid w:val="0093063A"/>
    <w:rsid w:val="009337C1"/>
    <w:rsid w:val="00933E48"/>
    <w:rsid w:val="009359CA"/>
    <w:rsid w:val="0093758A"/>
    <w:rsid w:val="00942226"/>
    <w:rsid w:val="00946144"/>
    <w:rsid w:val="0095302C"/>
    <w:rsid w:val="00961377"/>
    <w:rsid w:val="00962138"/>
    <w:rsid w:val="00962C5D"/>
    <w:rsid w:val="00964FBC"/>
    <w:rsid w:val="00971BCA"/>
    <w:rsid w:val="00972920"/>
    <w:rsid w:val="009744BB"/>
    <w:rsid w:val="00974696"/>
    <w:rsid w:val="00980656"/>
    <w:rsid w:val="009828F1"/>
    <w:rsid w:val="009843A3"/>
    <w:rsid w:val="009875DB"/>
    <w:rsid w:val="009878DB"/>
    <w:rsid w:val="00991B00"/>
    <w:rsid w:val="00992FD2"/>
    <w:rsid w:val="00995750"/>
    <w:rsid w:val="009958B3"/>
    <w:rsid w:val="00995ED5"/>
    <w:rsid w:val="009A0CFD"/>
    <w:rsid w:val="009A208D"/>
    <w:rsid w:val="009A233F"/>
    <w:rsid w:val="009A52C5"/>
    <w:rsid w:val="009B093F"/>
    <w:rsid w:val="009B169D"/>
    <w:rsid w:val="009B5459"/>
    <w:rsid w:val="009B5821"/>
    <w:rsid w:val="009C6EA6"/>
    <w:rsid w:val="009D1F15"/>
    <w:rsid w:val="009D40D3"/>
    <w:rsid w:val="009D44B9"/>
    <w:rsid w:val="009D5450"/>
    <w:rsid w:val="009D5643"/>
    <w:rsid w:val="009E0000"/>
    <w:rsid w:val="009E3017"/>
    <w:rsid w:val="009F0915"/>
    <w:rsid w:val="009F1104"/>
    <w:rsid w:val="009F12C7"/>
    <w:rsid w:val="009F2766"/>
    <w:rsid w:val="00A02166"/>
    <w:rsid w:val="00A06ACA"/>
    <w:rsid w:val="00A1083A"/>
    <w:rsid w:val="00A1130B"/>
    <w:rsid w:val="00A14C1E"/>
    <w:rsid w:val="00A156EE"/>
    <w:rsid w:val="00A22323"/>
    <w:rsid w:val="00A3108D"/>
    <w:rsid w:val="00A318B4"/>
    <w:rsid w:val="00A37618"/>
    <w:rsid w:val="00A409D9"/>
    <w:rsid w:val="00A56768"/>
    <w:rsid w:val="00A60097"/>
    <w:rsid w:val="00A60EF4"/>
    <w:rsid w:val="00A6231E"/>
    <w:rsid w:val="00A63765"/>
    <w:rsid w:val="00A64F12"/>
    <w:rsid w:val="00A66D28"/>
    <w:rsid w:val="00A752D0"/>
    <w:rsid w:val="00A755C4"/>
    <w:rsid w:val="00A7776D"/>
    <w:rsid w:val="00A809B9"/>
    <w:rsid w:val="00A822E3"/>
    <w:rsid w:val="00A876D4"/>
    <w:rsid w:val="00A87853"/>
    <w:rsid w:val="00A91090"/>
    <w:rsid w:val="00A91715"/>
    <w:rsid w:val="00AA00C3"/>
    <w:rsid w:val="00AA181A"/>
    <w:rsid w:val="00AA1B39"/>
    <w:rsid w:val="00AA2224"/>
    <w:rsid w:val="00AA3448"/>
    <w:rsid w:val="00AA54B5"/>
    <w:rsid w:val="00AA5E08"/>
    <w:rsid w:val="00AA622B"/>
    <w:rsid w:val="00AB3A17"/>
    <w:rsid w:val="00AC070D"/>
    <w:rsid w:val="00AC39BC"/>
    <w:rsid w:val="00AD0147"/>
    <w:rsid w:val="00AD0832"/>
    <w:rsid w:val="00AD2E6A"/>
    <w:rsid w:val="00AD3CE0"/>
    <w:rsid w:val="00AD45B5"/>
    <w:rsid w:val="00AE10A0"/>
    <w:rsid w:val="00AE4FFC"/>
    <w:rsid w:val="00AE58D1"/>
    <w:rsid w:val="00AE5D4B"/>
    <w:rsid w:val="00AE6126"/>
    <w:rsid w:val="00AF0E6B"/>
    <w:rsid w:val="00AF18B6"/>
    <w:rsid w:val="00AF35A8"/>
    <w:rsid w:val="00AF561B"/>
    <w:rsid w:val="00B021FB"/>
    <w:rsid w:val="00B0437A"/>
    <w:rsid w:val="00B071C8"/>
    <w:rsid w:val="00B12A9B"/>
    <w:rsid w:val="00B17113"/>
    <w:rsid w:val="00B1733A"/>
    <w:rsid w:val="00B174C1"/>
    <w:rsid w:val="00B20469"/>
    <w:rsid w:val="00B22E1E"/>
    <w:rsid w:val="00B22FA8"/>
    <w:rsid w:val="00B23C11"/>
    <w:rsid w:val="00B2766B"/>
    <w:rsid w:val="00B337F7"/>
    <w:rsid w:val="00B354C1"/>
    <w:rsid w:val="00B35A2F"/>
    <w:rsid w:val="00B52AC4"/>
    <w:rsid w:val="00B55506"/>
    <w:rsid w:val="00B55FAC"/>
    <w:rsid w:val="00B61062"/>
    <w:rsid w:val="00B610D3"/>
    <w:rsid w:val="00B614CC"/>
    <w:rsid w:val="00B62D2F"/>
    <w:rsid w:val="00B63463"/>
    <w:rsid w:val="00B71EE0"/>
    <w:rsid w:val="00B72F53"/>
    <w:rsid w:val="00B73ACA"/>
    <w:rsid w:val="00B73B23"/>
    <w:rsid w:val="00B73B65"/>
    <w:rsid w:val="00B73F22"/>
    <w:rsid w:val="00B74240"/>
    <w:rsid w:val="00B771B8"/>
    <w:rsid w:val="00B80B28"/>
    <w:rsid w:val="00B80B8C"/>
    <w:rsid w:val="00B81B79"/>
    <w:rsid w:val="00B82346"/>
    <w:rsid w:val="00B83026"/>
    <w:rsid w:val="00B8311E"/>
    <w:rsid w:val="00B8380D"/>
    <w:rsid w:val="00B85373"/>
    <w:rsid w:val="00B8558B"/>
    <w:rsid w:val="00B906A5"/>
    <w:rsid w:val="00B9590A"/>
    <w:rsid w:val="00BA133D"/>
    <w:rsid w:val="00BA1EB8"/>
    <w:rsid w:val="00BA34B7"/>
    <w:rsid w:val="00BB0C9E"/>
    <w:rsid w:val="00BB33C7"/>
    <w:rsid w:val="00BB581D"/>
    <w:rsid w:val="00BB7F4A"/>
    <w:rsid w:val="00BC15D2"/>
    <w:rsid w:val="00BC230B"/>
    <w:rsid w:val="00BC5077"/>
    <w:rsid w:val="00BC722F"/>
    <w:rsid w:val="00BD01FF"/>
    <w:rsid w:val="00BD0782"/>
    <w:rsid w:val="00BD38C2"/>
    <w:rsid w:val="00BD6F4F"/>
    <w:rsid w:val="00BE2052"/>
    <w:rsid w:val="00BE2D2B"/>
    <w:rsid w:val="00BE4C3E"/>
    <w:rsid w:val="00BE5F02"/>
    <w:rsid w:val="00BF11D4"/>
    <w:rsid w:val="00BF1BA3"/>
    <w:rsid w:val="00BF24D1"/>
    <w:rsid w:val="00BF29DE"/>
    <w:rsid w:val="00BF682C"/>
    <w:rsid w:val="00C05396"/>
    <w:rsid w:val="00C10914"/>
    <w:rsid w:val="00C10F1E"/>
    <w:rsid w:val="00C166B7"/>
    <w:rsid w:val="00C2349A"/>
    <w:rsid w:val="00C24233"/>
    <w:rsid w:val="00C24FD9"/>
    <w:rsid w:val="00C3177D"/>
    <w:rsid w:val="00C33804"/>
    <w:rsid w:val="00C3413D"/>
    <w:rsid w:val="00C4248C"/>
    <w:rsid w:val="00C47E09"/>
    <w:rsid w:val="00C5089D"/>
    <w:rsid w:val="00C5120F"/>
    <w:rsid w:val="00C52567"/>
    <w:rsid w:val="00C53E35"/>
    <w:rsid w:val="00C54FAE"/>
    <w:rsid w:val="00C55049"/>
    <w:rsid w:val="00C55A31"/>
    <w:rsid w:val="00C56EE1"/>
    <w:rsid w:val="00C577D4"/>
    <w:rsid w:val="00C623FA"/>
    <w:rsid w:val="00C648FE"/>
    <w:rsid w:val="00C6503D"/>
    <w:rsid w:val="00C66CD5"/>
    <w:rsid w:val="00C714E2"/>
    <w:rsid w:val="00C7568A"/>
    <w:rsid w:val="00C777D4"/>
    <w:rsid w:val="00C7786D"/>
    <w:rsid w:val="00C81FD2"/>
    <w:rsid w:val="00C82D5D"/>
    <w:rsid w:val="00C92CFE"/>
    <w:rsid w:val="00C9353D"/>
    <w:rsid w:val="00CA06FA"/>
    <w:rsid w:val="00CA0A01"/>
    <w:rsid w:val="00CA1730"/>
    <w:rsid w:val="00CA5FFC"/>
    <w:rsid w:val="00CA73B6"/>
    <w:rsid w:val="00CB2276"/>
    <w:rsid w:val="00CB25F8"/>
    <w:rsid w:val="00CC075B"/>
    <w:rsid w:val="00CC16EE"/>
    <w:rsid w:val="00CC1A0B"/>
    <w:rsid w:val="00CC2AB6"/>
    <w:rsid w:val="00CC659A"/>
    <w:rsid w:val="00CC78B3"/>
    <w:rsid w:val="00CD1E24"/>
    <w:rsid w:val="00CD2E0A"/>
    <w:rsid w:val="00CD43BB"/>
    <w:rsid w:val="00CE408C"/>
    <w:rsid w:val="00CE574E"/>
    <w:rsid w:val="00CE760C"/>
    <w:rsid w:val="00CF1DDD"/>
    <w:rsid w:val="00CF1E34"/>
    <w:rsid w:val="00D01337"/>
    <w:rsid w:val="00D03102"/>
    <w:rsid w:val="00D0421B"/>
    <w:rsid w:val="00D10BC4"/>
    <w:rsid w:val="00D11837"/>
    <w:rsid w:val="00D1518B"/>
    <w:rsid w:val="00D1530F"/>
    <w:rsid w:val="00D15BB1"/>
    <w:rsid w:val="00D207EF"/>
    <w:rsid w:val="00D20EC1"/>
    <w:rsid w:val="00D27196"/>
    <w:rsid w:val="00D30421"/>
    <w:rsid w:val="00D3127D"/>
    <w:rsid w:val="00D31283"/>
    <w:rsid w:val="00D402F4"/>
    <w:rsid w:val="00D41DBC"/>
    <w:rsid w:val="00D41DEB"/>
    <w:rsid w:val="00D442CC"/>
    <w:rsid w:val="00D44560"/>
    <w:rsid w:val="00D473E0"/>
    <w:rsid w:val="00D47A84"/>
    <w:rsid w:val="00D61464"/>
    <w:rsid w:val="00D61892"/>
    <w:rsid w:val="00D61D15"/>
    <w:rsid w:val="00D62652"/>
    <w:rsid w:val="00D732C9"/>
    <w:rsid w:val="00D74E1D"/>
    <w:rsid w:val="00D757C8"/>
    <w:rsid w:val="00D75E63"/>
    <w:rsid w:val="00D76CA0"/>
    <w:rsid w:val="00D866F4"/>
    <w:rsid w:val="00D867DF"/>
    <w:rsid w:val="00D92910"/>
    <w:rsid w:val="00D92CFB"/>
    <w:rsid w:val="00D94D6C"/>
    <w:rsid w:val="00DA0486"/>
    <w:rsid w:val="00DA1CF4"/>
    <w:rsid w:val="00DA3214"/>
    <w:rsid w:val="00DA40D8"/>
    <w:rsid w:val="00DA5476"/>
    <w:rsid w:val="00DB0DA3"/>
    <w:rsid w:val="00DB16FD"/>
    <w:rsid w:val="00DB2391"/>
    <w:rsid w:val="00DC01C6"/>
    <w:rsid w:val="00DC04F7"/>
    <w:rsid w:val="00DC1ECC"/>
    <w:rsid w:val="00DC1FF6"/>
    <w:rsid w:val="00DC2B12"/>
    <w:rsid w:val="00DC7442"/>
    <w:rsid w:val="00DD2CED"/>
    <w:rsid w:val="00DD401D"/>
    <w:rsid w:val="00DD4481"/>
    <w:rsid w:val="00DD6AB0"/>
    <w:rsid w:val="00DD75E2"/>
    <w:rsid w:val="00DD7E18"/>
    <w:rsid w:val="00DE2909"/>
    <w:rsid w:val="00DE2D18"/>
    <w:rsid w:val="00DF2C99"/>
    <w:rsid w:val="00DF4A8B"/>
    <w:rsid w:val="00DF69B8"/>
    <w:rsid w:val="00E006EF"/>
    <w:rsid w:val="00E05EEA"/>
    <w:rsid w:val="00E063FE"/>
    <w:rsid w:val="00E1100E"/>
    <w:rsid w:val="00E12034"/>
    <w:rsid w:val="00E12B40"/>
    <w:rsid w:val="00E12C14"/>
    <w:rsid w:val="00E12D55"/>
    <w:rsid w:val="00E146B3"/>
    <w:rsid w:val="00E17FEF"/>
    <w:rsid w:val="00E20ACD"/>
    <w:rsid w:val="00E237A9"/>
    <w:rsid w:val="00E27ED5"/>
    <w:rsid w:val="00E3104E"/>
    <w:rsid w:val="00E333B6"/>
    <w:rsid w:val="00E37224"/>
    <w:rsid w:val="00E403AB"/>
    <w:rsid w:val="00E42218"/>
    <w:rsid w:val="00E44696"/>
    <w:rsid w:val="00E55BF3"/>
    <w:rsid w:val="00E564BC"/>
    <w:rsid w:val="00E5659D"/>
    <w:rsid w:val="00E627B7"/>
    <w:rsid w:val="00E62B28"/>
    <w:rsid w:val="00E6371A"/>
    <w:rsid w:val="00E76334"/>
    <w:rsid w:val="00E76659"/>
    <w:rsid w:val="00E76F19"/>
    <w:rsid w:val="00E8135B"/>
    <w:rsid w:val="00E82F63"/>
    <w:rsid w:val="00E86B51"/>
    <w:rsid w:val="00E93BCF"/>
    <w:rsid w:val="00E95B9F"/>
    <w:rsid w:val="00EA1AD3"/>
    <w:rsid w:val="00EA396F"/>
    <w:rsid w:val="00EA3CA3"/>
    <w:rsid w:val="00EA49B4"/>
    <w:rsid w:val="00EA7FB9"/>
    <w:rsid w:val="00EB07E1"/>
    <w:rsid w:val="00EB2268"/>
    <w:rsid w:val="00EB415B"/>
    <w:rsid w:val="00EB5412"/>
    <w:rsid w:val="00EB599C"/>
    <w:rsid w:val="00EB64CB"/>
    <w:rsid w:val="00ED1F1B"/>
    <w:rsid w:val="00ED3382"/>
    <w:rsid w:val="00ED47A6"/>
    <w:rsid w:val="00EE2B1C"/>
    <w:rsid w:val="00EE416E"/>
    <w:rsid w:val="00EE4460"/>
    <w:rsid w:val="00EE546A"/>
    <w:rsid w:val="00EE67E9"/>
    <w:rsid w:val="00EF48E3"/>
    <w:rsid w:val="00EF798B"/>
    <w:rsid w:val="00F04A70"/>
    <w:rsid w:val="00F05E26"/>
    <w:rsid w:val="00F11793"/>
    <w:rsid w:val="00F118B0"/>
    <w:rsid w:val="00F137D6"/>
    <w:rsid w:val="00F15592"/>
    <w:rsid w:val="00F1653E"/>
    <w:rsid w:val="00F16D9B"/>
    <w:rsid w:val="00F17809"/>
    <w:rsid w:val="00F263C0"/>
    <w:rsid w:val="00F3222B"/>
    <w:rsid w:val="00F32FB0"/>
    <w:rsid w:val="00F35514"/>
    <w:rsid w:val="00F4198C"/>
    <w:rsid w:val="00F45453"/>
    <w:rsid w:val="00F5025A"/>
    <w:rsid w:val="00F50B3E"/>
    <w:rsid w:val="00F5299D"/>
    <w:rsid w:val="00F52E79"/>
    <w:rsid w:val="00F53A46"/>
    <w:rsid w:val="00F53CAD"/>
    <w:rsid w:val="00F61126"/>
    <w:rsid w:val="00F65944"/>
    <w:rsid w:val="00F674DA"/>
    <w:rsid w:val="00F701BF"/>
    <w:rsid w:val="00F7155E"/>
    <w:rsid w:val="00F7295E"/>
    <w:rsid w:val="00F767AC"/>
    <w:rsid w:val="00F77BBE"/>
    <w:rsid w:val="00F80400"/>
    <w:rsid w:val="00F839A4"/>
    <w:rsid w:val="00F848FC"/>
    <w:rsid w:val="00F87FE2"/>
    <w:rsid w:val="00F96F62"/>
    <w:rsid w:val="00FA09C1"/>
    <w:rsid w:val="00FA1F9F"/>
    <w:rsid w:val="00FA4A7F"/>
    <w:rsid w:val="00FB231C"/>
    <w:rsid w:val="00FB2D59"/>
    <w:rsid w:val="00FB4D7D"/>
    <w:rsid w:val="00FC0C87"/>
    <w:rsid w:val="00FC1683"/>
    <w:rsid w:val="00FC7FC6"/>
    <w:rsid w:val="00FD1828"/>
    <w:rsid w:val="00FD2640"/>
    <w:rsid w:val="00FD4F3F"/>
    <w:rsid w:val="00FD5B1C"/>
    <w:rsid w:val="00FD7AEC"/>
    <w:rsid w:val="00FD7F8C"/>
    <w:rsid w:val="00FE1C0D"/>
    <w:rsid w:val="00FE4DE2"/>
    <w:rsid w:val="00FF16EB"/>
    <w:rsid w:val="00FF25F0"/>
    <w:rsid w:val="00FF2BF7"/>
    <w:rsid w:val="00FF2DCC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C25927"/>
  <w14:defaultImageDpi w14:val="330"/>
  <w15:docId w15:val="{374091D9-1107-486B-AF3D-D7ACE362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7CE"/>
    <w:rPr>
      <w:rFonts w:ascii="Source Sans Pro" w:hAnsi="Source Sans Pro"/>
      <w:color w:val="004288" w:themeColor="text2"/>
      <w:lang w:eastAsia="en-US"/>
    </w:rPr>
  </w:style>
  <w:style w:type="paragraph" w:styleId="Titolo1">
    <w:name w:val="heading 1"/>
    <w:aliases w:val="Titolo numerato"/>
    <w:next w:val="Normale"/>
    <w:link w:val="Titolo1Carattere"/>
    <w:uiPriority w:val="9"/>
    <w:qFormat/>
    <w:rsid w:val="008507CE"/>
    <w:pPr>
      <w:keepNext/>
      <w:keepLines/>
      <w:spacing w:before="480" w:after="800"/>
      <w:outlineLvl w:val="0"/>
    </w:pPr>
    <w:rPr>
      <w:rFonts w:ascii="Playfair Display Black" w:eastAsiaTheme="majorEastAsia" w:hAnsi="Playfair Display Black" w:cstheme="majorBidi"/>
      <w:color w:val="000000" w:themeColor="text1"/>
      <w:sz w:val="60"/>
      <w:szCs w:val="70"/>
      <w:lang w:eastAsia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507CE"/>
    <w:pPr>
      <w:keepNext/>
      <w:keepLines/>
      <w:spacing w:before="240" w:after="440"/>
      <w:outlineLvl w:val="1"/>
    </w:pPr>
    <w:rPr>
      <w:rFonts w:ascii="Source Sans Pro Semibold" w:eastAsiaTheme="majorEastAsia" w:hAnsi="Source Sans Pro Semibold" w:cstheme="majorBidi"/>
      <w:bCs/>
      <w:caps/>
      <w:color w:val="004288" w:themeColor="text2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07CE"/>
    <w:pPr>
      <w:keepNext/>
      <w:keepLines/>
      <w:numPr>
        <w:ilvl w:val="2"/>
        <w:numId w:val="30"/>
      </w:numPr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507CE"/>
    <w:pPr>
      <w:keepNext/>
      <w:keepLines/>
      <w:numPr>
        <w:ilvl w:val="3"/>
        <w:numId w:val="3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07CE"/>
    <w:pPr>
      <w:keepNext/>
      <w:keepLines/>
      <w:numPr>
        <w:ilvl w:val="4"/>
        <w:numId w:val="30"/>
      </w:numPr>
      <w:spacing w:before="40"/>
      <w:outlineLvl w:val="4"/>
    </w:pPr>
    <w:rPr>
      <w:rFonts w:asciiTheme="majorHAnsi" w:eastAsiaTheme="majorEastAsia" w:hAnsiTheme="majorHAnsi" w:cstheme="majorBidi"/>
      <w:color w:val="246CB7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07CE"/>
    <w:pPr>
      <w:keepNext/>
      <w:keepLines/>
      <w:numPr>
        <w:ilvl w:val="5"/>
        <w:numId w:val="30"/>
      </w:numPr>
      <w:spacing w:before="40"/>
      <w:outlineLvl w:val="5"/>
    </w:pPr>
    <w:rPr>
      <w:rFonts w:asciiTheme="majorHAnsi" w:eastAsiaTheme="majorEastAsia" w:hAnsiTheme="majorHAnsi" w:cstheme="majorBidi"/>
      <w:color w:val="184879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07CE"/>
    <w:pPr>
      <w:keepNext/>
      <w:keepLines/>
      <w:numPr>
        <w:ilvl w:val="6"/>
        <w:numId w:val="3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84879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07CE"/>
    <w:pPr>
      <w:keepNext/>
      <w:keepLines/>
      <w:numPr>
        <w:ilvl w:val="7"/>
        <w:numId w:val="3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07CE"/>
    <w:pPr>
      <w:keepNext/>
      <w:keepLines/>
      <w:numPr>
        <w:ilvl w:val="8"/>
        <w:numId w:val="3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numerato Carattere"/>
    <w:basedOn w:val="Carpredefinitoparagrafo"/>
    <w:link w:val="Titolo1"/>
    <w:uiPriority w:val="9"/>
    <w:rsid w:val="008507CE"/>
    <w:rPr>
      <w:rFonts w:ascii="Playfair Display Black" w:eastAsiaTheme="majorEastAsia" w:hAnsi="Playfair Display Black" w:cstheme="majorBidi"/>
      <w:color w:val="000000" w:themeColor="text1"/>
      <w:sz w:val="60"/>
      <w:szCs w:val="70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507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07CE"/>
    <w:rPr>
      <w:rFonts w:ascii="Source Sans Pro" w:hAnsi="Source Sans Pro"/>
      <w:color w:val="004288" w:themeColor="text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E1982"/>
    <w:pPr>
      <w:tabs>
        <w:tab w:val="center" w:pos="4819"/>
        <w:tab w:val="right" w:pos="9638"/>
      </w:tabs>
      <w:jc w:val="right"/>
    </w:pPr>
    <w:rPr>
      <w:color w:val="000000" w:themeColor="text1"/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982"/>
    <w:rPr>
      <w:rFonts w:ascii="Source Sans Pro" w:hAnsi="Source Sans Pro"/>
      <w:color w:val="000000" w:themeColor="text1"/>
      <w:sz w:val="20"/>
      <w:lang w:eastAsia="en-US"/>
    </w:rPr>
  </w:style>
  <w:style w:type="paragraph" w:customStyle="1" w:styleId="ALTitoloPubblicazione">
    <w:name w:val="AL_TitoloPubblicazione"/>
    <w:basedOn w:val="Normale"/>
    <w:qFormat/>
    <w:rsid w:val="008507CE"/>
    <w:pPr>
      <w:spacing w:line="820" w:lineRule="exact"/>
    </w:pPr>
    <w:rPr>
      <w:rFonts w:ascii="Source Sans Pro Light" w:hAnsi="Source Sans Pro Light"/>
      <w:sz w:val="70"/>
      <w:szCs w:val="70"/>
    </w:rPr>
  </w:style>
  <w:style w:type="paragraph" w:customStyle="1" w:styleId="ALIndicatoreCollana">
    <w:name w:val="AL_IndicatoreCollana"/>
    <w:basedOn w:val="Normale"/>
    <w:qFormat/>
    <w:rsid w:val="008507CE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Seriale"/>
    <w:basedOn w:val="Normale"/>
    <w:qFormat/>
    <w:rsid w:val="008507CE"/>
    <w:pPr>
      <w:jc w:val="right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8507CE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TitoloAreaTematica">
    <w:name w:val="AL_TitoloAreaTematica"/>
    <w:basedOn w:val="Titolo1"/>
    <w:qFormat/>
    <w:rsid w:val="008507CE"/>
    <w:pPr>
      <w:spacing w:before="0" w:line="480" w:lineRule="exact"/>
    </w:pPr>
    <w:rPr>
      <w:rFonts w:ascii="SourceSansPro-Light" w:eastAsiaTheme="minorEastAsia" w:hAnsi="SourceSansPro-Light" w:cs="SourceSansPro-Light"/>
      <w:b/>
      <w:bCs/>
      <w:color w:val="FFFFFF" w:themeColor="background1"/>
      <w:sz w:val="46"/>
      <w:szCs w:val="46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8507CE"/>
    <w:rPr>
      <w:rFonts w:ascii="Source Sans Pro" w:hAnsi="Source Sans Pro"/>
      <w:color w:val="004288" w:themeColor="text2"/>
      <w:sz w:val="24"/>
    </w:rPr>
  </w:style>
  <w:style w:type="paragraph" w:customStyle="1" w:styleId="ALTitolo">
    <w:name w:val="AL_Titolo"/>
    <w:basedOn w:val="Normale"/>
    <w:qFormat/>
    <w:rsid w:val="008507CE"/>
    <w:pPr>
      <w:spacing w:line="820" w:lineRule="exact"/>
    </w:pPr>
    <w:rPr>
      <w:rFonts w:ascii="Source Sans Pro Light" w:hAnsi="Source Sans Pro Light"/>
      <w:color w:val="4B92DB" w:themeColor="accent1"/>
      <w:sz w:val="70"/>
    </w:rPr>
  </w:style>
  <w:style w:type="paragraph" w:customStyle="1" w:styleId="ALIndicev1">
    <w:name w:val="AL_Indice v1"/>
    <w:qFormat/>
    <w:rsid w:val="008507CE"/>
    <w:pPr>
      <w:spacing w:line="320" w:lineRule="exact"/>
    </w:pPr>
    <w:rPr>
      <w:rFonts w:ascii="Source Sans Pro" w:hAnsi="Source Sans Pro"/>
      <w:b/>
      <w:color w:val="004288" w:themeColor="text2"/>
      <w:sz w:val="28"/>
    </w:rPr>
  </w:style>
  <w:style w:type="paragraph" w:customStyle="1" w:styleId="ALIndicev2">
    <w:name w:val="AL_Indice v2"/>
    <w:qFormat/>
    <w:rsid w:val="008507CE"/>
    <w:pPr>
      <w:spacing w:line="300" w:lineRule="exact"/>
    </w:pPr>
    <w:rPr>
      <w:rFonts w:ascii="Source Sans Pro" w:hAnsi="Source Sans Pro"/>
      <w:b/>
      <w:color w:val="004288" w:themeColor="text2"/>
    </w:rPr>
  </w:style>
  <w:style w:type="paragraph" w:customStyle="1" w:styleId="ALdata">
    <w:name w:val="AL_data"/>
    <w:basedOn w:val="Normale"/>
    <w:qFormat/>
    <w:rsid w:val="008507CE"/>
  </w:style>
  <w:style w:type="paragraph" w:customStyle="1" w:styleId="ALNumerodiPagina">
    <w:name w:val="AL_Numero di Pagina"/>
    <w:basedOn w:val="Normale"/>
    <w:qFormat/>
    <w:rsid w:val="008507CE"/>
    <w:pPr>
      <w:framePr w:wrap="around" w:vAnchor="text" w:hAnchor="page" w:x="3381" w:y="-84"/>
      <w:jc w:val="right"/>
    </w:pPr>
    <w:rPr>
      <w:color w:val="auto"/>
      <w:sz w:val="18"/>
    </w:rPr>
  </w:style>
  <w:style w:type="paragraph" w:customStyle="1" w:styleId="ALTesto">
    <w:name w:val="AL_Testo"/>
    <w:qFormat/>
    <w:rsid w:val="008507CE"/>
    <w:pPr>
      <w:spacing w:after="120"/>
      <w:jc w:val="both"/>
    </w:pPr>
    <w:rPr>
      <w:rFonts w:ascii="Source Sans Pro" w:hAnsi="Source Sans Pro"/>
      <w:color w:val="000000" w:themeColor="text1"/>
      <w:sz w:val="22"/>
      <w:lang w:eastAsia="en-US"/>
    </w:rPr>
  </w:style>
  <w:style w:type="paragraph" w:customStyle="1" w:styleId="ALTestoinEvidenza">
    <w:name w:val="AL_Testo in Evidenza"/>
    <w:basedOn w:val="Normale"/>
    <w:qFormat/>
    <w:rsid w:val="008507CE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customStyle="1" w:styleId="ALNotepidipagina">
    <w:name w:val="AL_Notepièdipagina"/>
    <w:qFormat/>
    <w:rsid w:val="008507CE"/>
    <w:pPr>
      <w:suppressAutoHyphens/>
      <w:ind w:left="113" w:hanging="113"/>
    </w:pPr>
    <w:rPr>
      <w:rFonts w:ascii="SourceSansPro-It" w:hAnsi="SourceSansPro-It" w:cs="SourceSansPro-It"/>
      <w:i/>
      <w:iCs/>
      <w:color w:val="004288" w:themeColor="text2"/>
      <w:sz w:val="14"/>
      <w:szCs w:val="14"/>
      <w:lang w:eastAsia="en-US"/>
    </w:rPr>
  </w:style>
  <w:style w:type="paragraph" w:customStyle="1" w:styleId="ALcontattiweb">
    <w:name w:val="AL_contatti/web"/>
    <w:basedOn w:val="Normale"/>
    <w:qFormat/>
    <w:rsid w:val="008507CE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loghi">
    <w:name w:val="AL_loghi"/>
    <w:basedOn w:val="Normale"/>
    <w:qFormat/>
    <w:rsid w:val="008507CE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paragraph" w:customStyle="1" w:styleId="ALfrontespizio">
    <w:name w:val="AL_frontespizio"/>
    <w:basedOn w:val="Normale"/>
    <w:qFormat/>
    <w:rsid w:val="008507CE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character" w:customStyle="1" w:styleId="ALquartacopertinaretrofrontespizio">
    <w:name w:val="AL_quartacopertina (retro/frontespizio)"/>
    <w:uiPriority w:val="99"/>
    <w:rsid w:val="008507CE"/>
    <w:rPr>
      <w:rFonts w:ascii="SourceSansPro-Regular" w:hAnsi="SourceSansPro-Regular" w:cs="SourceSansPro-Regular"/>
      <w:color w:val="004990"/>
      <w:sz w:val="20"/>
      <w:szCs w:val="20"/>
      <w:u w:val="none"/>
    </w:rPr>
  </w:style>
  <w:style w:type="paragraph" w:customStyle="1" w:styleId="ALdidascaliaquartadicopertina">
    <w:name w:val="AL_didascalia quarta di copertina"/>
    <w:qFormat/>
    <w:rsid w:val="008507CE"/>
    <w:pPr>
      <w:spacing w:line="260" w:lineRule="exact"/>
    </w:pPr>
    <w:rPr>
      <w:rFonts w:ascii="Source Sans Pro" w:hAnsi="Source Sans Pro"/>
      <w:color w:val="004288" w:themeColor="text2"/>
      <w:sz w:val="20"/>
      <w:szCs w:val="70"/>
    </w:rPr>
  </w:style>
  <w:style w:type="paragraph" w:customStyle="1" w:styleId="ALDidascaliaGrafici">
    <w:name w:val="AL_DidascaliaGrafici"/>
    <w:link w:val="ALDidascaliaGraficiCarattere"/>
    <w:rsid w:val="008507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Source Sans Pro" w:eastAsia="Arial Unicode MS" w:hAnsi="Source Sans Pro" w:cs="Arial Unicode MS"/>
      <w:color w:val="1F497D"/>
      <w:sz w:val="20"/>
      <w:szCs w:val="18"/>
      <w:u w:color="1F497D"/>
      <w:bdr w:val="nil"/>
      <w:lang w:eastAsia="en-US"/>
    </w:rPr>
  </w:style>
  <w:style w:type="paragraph" w:customStyle="1" w:styleId="ALElenco">
    <w:name w:val="AL_Elenco"/>
    <w:qFormat/>
    <w:rsid w:val="008507CE"/>
    <w:pPr>
      <w:numPr>
        <w:numId w:val="13"/>
      </w:numPr>
      <w:pBdr>
        <w:top w:val="nil"/>
        <w:left w:val="nil"/>
        <w:bottom w:val="nil"/>
        <w:right w:val="nil"/>
        <w:between w:val="nil"/>
        <w:bar w:val="nil"/>
      </w:pBdr>
      <w:spacing w:after="300" w:line="220" w:lineRule="exact"/>
    </w:pPr>
    <w:rPr>
      <w:rFonts w:ascii="Source Sans Pro ExtraLight" w:eastAsia="Arial Unicode MS" w:hAnsi="Source Sans Pro ExtraLight" w:cs="Times New Roman"/>
      <w:color w:val="FFFFFF" w:themeColor="background1"/>
      <w:sz w:val="20"/>
      <w:szCs w:val="20"/>
      <w:bdr w:val="nil"/>
      <w:lang w:eastAsia="en-US"/>
    </w:rPr>
  </w:style>
  <w:style w:type="paragraph" w:customStyle="1" w:styleId="ALNumeriGrafico">
    <w:name w:val="AL_NumeriGrafico"/>
    <w:basedOn w:val="Normale"/>
    <w:qFormat/>
    <w:rsid w:val="008507CE"/>
    <w:pPr>
      <w:framePr w:vSpace="142" w:wrap="around" w:vAnchor="text" w:hAnchor="text" w:y="1"/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SansPro-Semibold" w:hAnsi="SourceSansPro-Semibold" w:cs="SourceSansPro-Semibold"/>
      <w:color w:val="232E5C"/>
      <w:sz w:val="64"/>
      <w:szCs w:val="64"/>
    </w:rPr>
  </w:style>
  <w:style w:type="paragraph" w:customStyle="1" w:styleId="ALTabelle">
    <w:name w:val="AL_Tabelle"/>
    <w:basedOn w:val="Normale"/>
    <w:qFormat/>
    <w:rsid w:val="008507CE"/>
    <w:pPr>
      <w:ind w:left="57" w:right="57"/>
    </w:pPr>
    <w:rPr>
      <w:sz w:val="1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507CE"/>
    <w:pPr>
      <w:ind w:left="284" w:hanging="284"/>
    </w:pPr>
    <w:rPr>
      <w:rFonts w:ascii="SourceSansPro-It" w:hAnsi="SourceSansPro-It" w:cs="SourceSansPro-It"/>
      <w:iCs/>
      <w:sz w:val="14"/>
      <w:szCs w:val="1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507CE"/>
    <w:rPr>
      <w:rFonts w:ascii="SourceSansPro-It" w:hAnsi="SourceSansPro-It" w:cs="SourceSansPro-It"/>
      <w:iCs/>
      <w:color w:val="004288" w:themeColor="text2"/>
      <w:sz w:val="14"/>
      <w:szCs w:val="14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8507CE"/>
    <w:rPr>
      <w:vertAlign w:val="superscript"/>
    </w:rPr>
  </w:style>
  <w:style w:type="paragraph" w:customStyle="1" w:styleId="NoParagraphStyle">
    <w:name w:val="[No Paragraph Style]"/>
    <w:rsid w:val="008507C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BasicParagraph">
    <w:name w:val="[Basic Paragraph]"/>
    <w:basedOn w:val="NoParagraphStyle"/>
    <w:uiPriority w:val="99"/>
    <w:rsid w:val="008507CE"/>
  </w:style>
  <w:style w:type="paragraph" w:customStyle="1" w:styleId="ALTitoloParagrafo">
    <w:name w:val="AL_Titolo Paragrafo"/>
    <w:qFormat/>
    <w:rsid w:val="008507CE"/>
    <w:pPr>
      <w:spacing w:before="400" w:after="820" w:line="420" w:lineRule="exact"/>
    </w:pPr>
    <w:rPr>
      <w:rFonts w:ascii="Source Sans Pro" w:hAnsi="Source Sans Pro" w:cs="SourceSansPro-Regular"/>
      <w:b/>
      <w:color w:val="004288" w:themeColor="text2"/>
      <w:sz w:val="36"/>
      <w:szCs w:val="20"/>
      <w:lang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8A5D11"/>
    <w:pPr>
      <w:numPr>
        <w:numId w:val="31"/>
      </w:numPr>
      <w:tabs>
        <w:tab w:val="right" w:pos="284"/>
        <w:tab w:val="right" w:pos="8148"/>
      </w:tabs>
      <w:spacing w:before="240" w:after="120"/>
      <w:ind w:left="0" w:firstLine="0"/>
    </w:pPr>
    <w:rPr>
      <w:rFonts w:ascii="Source Sans Pro Semibold" w:hAnsi="Source Sans Pro Semibold"/>
      <w:bCs/>
      <w:noProof/>
      <w:color w:val="000000" w:themeColor="text1"/>
      <w:sz w:val="20"/>
      <w:szCs w:val="20"/>
    </w:rPr>
  </w:style>
  <w:style w:type="paragraph" w:styleId="Sommario2">
    <w:name w:val="toc 2"/>
    <w:basedOn w:val="Sommario1senzanumeri"/>
    <w:next w:val="Normale"/>
    <w:autoRedefine/>
    <w:uiPriority w:val="39"/>
    <w:unhideWhenUsed/>
    <w:rsid w:val="00BD38C2"/>
    <w:pPr>
      <w:tabs>
        <w:tab w:val="right" w:pos="2988"/>
      </w:tabs>
      <w:spacing w:before="0"/>
      <w:ind w:left="284"/>
    </w:pPr>
    <w:rPr>
      <w:rFonts w:ascii="Source Sans Pro" w:hAnsi="Source Sans Pro"/>
    </w:rPr>
  </w:style>
  <w:style w:type="paragraph" w:styleId="Sommario3">
    <w:name w:val="toc 3"/>
    <w:basedOn w:val="Normale"/>
    <w:next w:val="Normale"/>
    <w:autoRedefine/>
    <w:uiPriority w:val="39"/>
    <w:unhideWhenUsed/>
    <w:rsid w:val="008507CE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8507CE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8507CE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8507CE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8507CE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8507CE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8507CE"/>
    <w:pPr>
      <w:ind w:left="1920"/>
    </w:pPr>
  </w:style>
  <w:style w:type="character" w:customStyle="1" w:styleId="ALCitazioneInterno">
    <w:name w:val="AL_Citazione (Interno)"/>
    <w:uiPriority w:val="99"/>
    <w:rsid w:val="008507CE"/>
    <w:rPr>
      <w:rFonts w:ascii="SourceSansPro-It" w:hAnsi="SourceSansPro-It" w:cs="SourceSansPro-It"/>
      <w:i/>
      <w:iCs/>
      <w:color w:val="4688C8"/>
      <w:sz w:val="40"/>
      <w:szCs w:val="40"/>
    </w:rPr>
  </w:style>
  <w:style w:type="table" w:styleId="Grigliatabella">
    <w:name w:val="Table Grid"/>
    <w:basedOn w:val="Tabellanormale"/>
    <w:uiPriority w:val="59"/>
    <w:rsid w:val="008507CE"/>
    <w:rPr>
      <w:rFonts w:ascii="Source Sans Pro" w:hAnsi="Source Sans Pro"/>
      <w:color w:val="004288" w:themeColor="text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8507CE"/>
    <w:pPr>
      <w:spacing w:before="120" w:after="120"/>
    </w:pPr>
    <w:rPr>
      <w:bCs/>
      <w:i/>
      <w:sz w:val="16"/>
      <w:szCs w:val="18"/>
    </w:rPr>
  </w:style>
  <w:style w:type="table" w:styleId="Tabellagriglia4-colore1">
    <w:name w:val="Grid Table 4 Accent 1"/>
    <w:basedOn w:val="Tabellanormale"/>
    <w:uiPriority w:val="49"/>
    <w:rsid w:val="008507CE"/>
    <w:tblPr>
      <w:tblStyleRowBandSize w:val="1"/>
      <w:tblStyleColBandSize w:val="1"/>
      <w:tblBorders>
        <w:top w:val="single" w:sz="4" w:space="0" w:color="92BDE9" w:themeColor="accent1" w:themeTint="99"/>
        <w:left w:val="single" w:sz="4" w:space="0" w:color="92BDE9" w:themeColor="accent1" w:themeTint="99"/>
        <w:bottom w:val="single" w:sz="4" w:space="0" w:color="92BDE9" w:themeColor="accent1" w:themeTint="99"/>
        <w:right w:val="single" w:sz="4" w:space="0" w:color="92BDE9" w:themeColor="accent1" w:themeTint="99"/>
        <w:insideH w:val="single" w:sz="4" w:space="0" w:color="92BDE9" w:themeColor="accent1" w:themeTint="99"/>
        <w:insideV w:val="single" w:sz="4" w:space="0" w:color="92BD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92DB" w:themeColor="accent1"/>
          <w:left w:val="single" w:sz="4" w:space="0" w:color="4B92DB" w:themeColor="accent1"/>
          <w:bottom w:val="single" w:sz="4" w:space="0" w:color="4B92DB" w:themeColor="accent1"/>
          <w:right w:val="single" w:sz="4" w:space="0" w:color="4B92DB" w:themeColor="accent1"/>
          <w:insideH w:val="nil"/>
          <w:insideV w:val="nil"/>
        </w:tcBorders>
        <w:shd w:val="clear" w:color="auto" w:fill="4B92DB" w:themeFill="accent1"/>
      </w:tcPr>
    </w:tblStylePr>
    <w:tblStylePr w:type="lastRow">
      <w:rPr>
        <w:b/>
        <w:bCs/>
      </w:rPr>
      <w:tblPr/>
      <w:tcPr>
        <w:tcBorders>
          <w:top w:val="double" w:sz="4" w:space="0" w:color="4B92D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9F7" w:themeFill="accent1" w:themeFillTint="33"/>
      </w:tcPr>
    </w:tblStylePr>
    <w:tblStylePr w:type="band1Horz">
      <w:tblPr/>
      <w:tcPr>
        <w:shd w:val="clear" w:color="auto" w:fill="DAE9F7" w:themeFill="accent1" w:themeFillTint="33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07C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07CE"/>
    <w:rPr>
      <w:rFonts w:ascii="Lucida Grande" w:hAnsi="Lucida Grande" w:cs="Lucida Grande"/>
      <w:color w:val="004288" w:themeColor="text2"/>
      <w:sz w:val="18"/>
      <w:szCs w:val="18"/>
      <w:lang w:eastAsia="en-US"/>
    </w:rPr>
  </w:style>
  <w:style w:type="paragraph" w:styleId="NormaleWeb">
    <w:name w:val="Normal (Web)"/>
    <w:basedOn w:val="Normale"/>
    <w:uiPriority w:val="99"/>
    <w:unhideWhenUsed/>
    <w:rsid w:val="008507CE"/>
    <w:pPr>
      <w:spacing w:before="100" w:beforeAutospacing="1" w:after="100" w:afterAutospacing="1"/>
    </w:pPr>
    <w:rPr>
      <w:rFonts w:ascii="Times New Roman" w:hAnsi="Times New Roman" w:cs="Times New Roman"/>
      <w:color w:val="auto"/>
      <w:lang w:eastAsia="it-IT"/>
    </w:rPr>
  </w:style>
  <w:style w:type="table" w:styleId="Tabellaelenco5scura-colore1">
    <w:name w:val="List Table 5 Dark Accent 1"/>
    <w:basedOn w:val="Tabellanormale"/>
    <w:uiPriority w:val="50"/>
    <w:rsid w:val="00DE2909"/>
    <w:rPr>
      <w:color w:val="FFFFFF" w:themeColor="background1"/>
    </w:rPr>
    <w:tblPr>
      <w:tblStyleRowBandSize w:val="1"/>
      <w:tblStyleColBandSize w:val="1"/>
      <w:tblBorders>
        <w:top w:val="single" w:sz="24" w:space="0" w:color="4B92DB" w:themeColor="accent1"/>
        <w:left w:val="single" w:sz="24" w:space="0" w:color="4B92DB" w:themeColor="accent1"/>
        <w:bottom w:val="single" w:sz="24" w:space="0" w:color="4B92DB" w:themeColor="accent1"/>
        <w:right w:val="single" w:sz="24" w:space="0" w:color="4B92DB" w:themeColor="accent1"/>
      </w:tblBorders>
    </w:tblPr>
    <w:tcPr>
      <w:shd w:val="clear" w:color="auto" w:fill="4B92D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griglia5scura-colore1">
    <w:name w:val="Grid Table 5 Dark Accent 1"/>
    <w:basedOn w:val="Tabellanormale"/>
    <w:uiPriority w:val="50"/>
    <w:rsid w:val="008507C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9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92D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92D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92D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92DB" w:themeFill="accent1"/>
      </w:tcPr>
    </w:tblStylePr>
    <w:tblStylePr w:type="band1Vert">
      <w:tblPr/>
      <w:tcPr>
        <w:shd w:val="clear" w:color="auto" w:fill="B6D3F0" w:themeFill="accent1" w:themeFillTint="66"/>
      </w:tcPr>
    </w:tblStylePr>
    <w:tblStylePr w:type="band1Horz">
      <w:tblPr/>
      <w:tcPr>
        <w:shd w:val="clear" w:color="auto" w:fill="B6D3F0" w:themeFill="accent1" w:themeFillTint="66"/>
      </w:tcPr>
    </w:tblStylePr>
  </w:style>
  <w:style w:type="paragraph" w:styleId="Paragrafoelenco">
    <w:name w:val="List Paragraph"/>
    <w:basedOn w:val="Normale"/>
    <w:uiPriority w:val="34"/>
    <w:qFormat/>
    <w:rsid w:val="008507C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507CE"/>
    <w:rPr>
      <w:color w:val="1A124D" w:themeColor="hyperlink"/>
      <w:u w:val="single"/>
    </w:rPr>
  </w:style>
  <w:style w:type="paragraph" w:customStyle="1" w:styleId="ALElencodispense">
    <w:name w:val="AL_Elenco dispense"/>
    <w:qFormat/>
    <w:rsid w:val="008507CE"/>
    <w:pPr>
      <w:numPr>
        <w:numId w:val="14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  <w:lang w:eastAsia="en-US"/>
    </w:rPr>
  </w:style>
  <w:style w:type="paragraph" w:customStyle="1" w:styleId="ALIndicatoreCollana0">
    <w:name w:val="AL_ Indicatore Collana"/>
    <w:basedOn w:val="Normale"/>
    <w:qFormat/>
    <w:rsid w:val="008507CE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areatematica">
    <w:name w:val="AL_areatematica"/>
    <w:qFormat/>
    <w:rsid w:val="008507CE"/>
    <w:rPr>
      <w:rFonts w:ascii="SourceSansPro-Light" w:hAnsi="SourceSansPro-Light" w:cs="SourceSansPro-Light"/>
      <w:color w:val="FFFFFF" w:themeColor="background1"/>
      <w:szCs w:val="46"/>
      <w:lang w:eastAsia="en-US"/>
    </w:rPr>
  </w:style>
  <w:style w:type="numbering" w:customStyle="1" w:styleId="ALDidascaliaElenco">
    <w:name w:val="AL_Didascalia Elenco"/>
    <w:uiPriority w:val="99"/>
    <w:rsid w:val="008507CE"/>
    <w:pPr>
      <w:numPr>
        <w:numId w:val="12"/>
      </w:numPr>
    </w:pPr>
  </w:style>
  <w:style w:type="paragraph" w:customStyle="1" w:styleId="ALDidascaliaLoghi">
    <w:name w:val="AL_Didascalia Loghi"/>
    <w:basedOn w:val="Normale"/>
    <w:qFormat/>
    <w:rsid w:val="008507CE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customStyle="1" w:styleId="ALDidascaliaGraficiCarattere">
    <w:name w:val="AL_DidascaliaGrafici Carattere"/>
    <w:basedOn w:val="Carpredefinitoparagrafo"/>
    <w:link w:val="ALDidascaliaGrafici"/>
    <w:rsid w:val="008507CE"/>
    <w:rPr>
      <w:rFonts w:ascii="Source Sans Pro" w:eastAsia="Arial Unicode MS" w:hAnsi="Source Sans Pro" w:cs="Arial Unicode MS"/>
      <w:color w:val="1F497D"/>
      <w:sz w:val="20"/>
      <w:szCs w:val="18"/>
      <w:u w:color="1F497D"/>
      <w:bdr w:val="nil"/>
      <w:lang w:eastAsia="en-US"/>
    </w:rPr>
  </w:style>
  <w:style w:type="paragraph" w:customStyle="1" w:styleId="ALGlifi">
    <w:name w:val="AL_Glifi"/>
    <w:basedOn w:val="Normale"/>
    <w:qFormat/>
    <w:rsid w:val="008507CE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NumeroSeriale0">
    <w:name w:val="AL_Numero Seriale"/>
    <w:qFormat/>
    <w:rsid w:val="008507CE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  <w:lang w:eastAsia="en-US"/>
    </w:rPr>
  </w:style>
  <w:style w:type="paragraph" w:customStyle="1" w:styleId="ALSommario4">
    <w:name w:val="AL_Sommario 4"/>
    <w:basedOn w:val="Sommario4"/>
    <w:qFormat/>
    <w:rsid w:val="008507CE"/>
    <w:pPr>
      <w:tabs>
        <w:tab w:val="right" w:pos="7637"/>
      </w:tabs>
    </w:pPr>
    <w:rPr>
      <w:noProof/>
      <w:sz w:val="18"/>
    </w:rPr>
  </w:style>
  <w:style w:type="paragraph" w:customStyle="1" w:styleId="ALSottoDidascalia">
    <w:name w:val="AL_SottoDidascalia"/>
    <w:basedOn w:val="ALDidascaliaGrafici"/>
    <w:link w:val="ALSottoDidascaliaCarattere"/>
    <w:qFormat/>
    <w:rsid w:val="008507CE"/>
    <w:rPr>
      <w:i/>
      <w:noProof/>
    </w:rPr>
  </w:style>
  <w:style w:type="character" w:customStyle="1" w:styleId="ALSottoDidascaliaCarattere">
    <w:name w:val="AL_SottoDidascalia Carattere"/>
    <w:basedOn w:val="ALDidascaliaGraficiCarattere"/>
    <w:link w:val="ALSottoDidascalia"/>
    <w:rsid w:val="008507CE"/>
    <w:rPr>
      <w:rFonts w:ascii="Source Sans Pro" w:eastAsia="Arial Unicode MS" w:hAnsi="Source Sans Pro" w:cs="Arial Unicode MS"/>
      <w:i/>
      <w:noProof/>
      <w:color w:val="1F497D"/>
      <w:sz w:val="20"/>
      <w:szCs w:val="18"/>
      <w:u w:color="1F497D"/>
      <w:bdr w:val="nil"/>
      <w:lang w:eastAsia="en-US"/>
    </w:rPr>
  </w:style>
  <w:style w:type="paragraph" w:customStyle="1" w:styleId="ALSottodidascalia0">
    <w:name w:val="AL_Sottodidascalia"/>
    <w:basedOn w:val="ALDidascaliaGrafici"/>
    <w:next w:val="NoParagraphStyle"/>
    <w:qFormat/>
    <w:rsid w:val="008507CE"/>
    <w:rPr>
      <w:i/>
      <w:noProof/>
    </w:rPr>
  </w:style>
  <w:style w:type="paragraph" w:customStyle="1" w:styleId="ALSottotitolo">
    <w:name w:val="AL_Sottotitolo"/>
    <w:next w:val="Normale"/>
    <w:rsid w:val="008507CE"/>
    <w:pPr>
      <w:pBdr>
        <w:top w:val="nil"/>
        <w:left w:val="nil"/>
        <w:bottom w:val="nil"/>
        <w:right w:val="nil"/>
        <w:between w:val="nil"/>
        <w:bar w:val="nil"/>
      </w:pBdr>
      <w:spacing w:line="440" w:lineRule="exact"/>
    </w:pPr>
    <w:rPr>
      <w:rFonts w:ascii="Source Sans Pro Semibold" w:eastAsia="Arial Unicode MS" w:hAnsi="Arial Unicode MS" w:cs="Arial Unicode MS"/>
      <w:color w:val="4B92DB"/>
      <w:sz w:val="40"/>
      <w:szCs w:val="40"/>
      <w:u w:color="449EFF"/>
      <w:bdr w:val="nil"/>
      <w:lang w:eastAsia="en-US"/>
    </w:rPr>
  </w:style>
  <w:style w:type="paragraph" w:customStyle="1" w:styleId="ALTitoloPubblicazione0">
    <w:name w:val="AL_Titolo Pubblicazione"/>
    <w:qFormat/>
    <w:rsid w:val="008507CE"/>
    <w:pPr>
      <w:spacing w:line="820" w:lineRule="exact"/>
      <w:outlineLvl w:val="0"/>
    </w:pPr>
    <w:rPr>
      <w:rFonts w:ascii="Source Sans Pro Light" w:hAnsi="Source Sans Pro Light"/>
      <w:color w:val="004288" w:themeColor="text2"/>
      <w:sz w:val="70"/>
      <w:lang w:eastAsia="en-US"/>
    </w:rPr>
  </w:style>
  <w:style w:type="paragraph" w:customStyle="1" w:styleId="ALsottotitolocopertina">
    <w:name w:val="AL_sottotitolo copertina"/>
    <w:basedOn w:val="ALTitoloPubblicazione0"/>
    <w:qFormat/>
    <w:rsid w:val="008507CE"/>
    <w:rPr>
      <w:rFonts w:ascii="Source Sans Pro" w:hAnsi="Source Sans Pro"/>
      <w:caps/>
      <w:color w:val="auto"/>
      <w:sz w:val="40"/>
    </w:rPr>
  </w:style>
  <w:style w:type="paragraph" w:customStyle="1" w:styleId="ALTestoBox">
    <w:name w:val="AL_TestoBox"/>
    <w:rsid w:val="008507CE"/>
    <w:pPr>
      <w:pBdr>
        <w:top w:val="nil"/>
        <w:left w:val="nil"/>
        <w:bottom w:val="nil"/>
        <w:right w:val="nil"/>
        <w:between w:val="nil"/>
        <w:bar w:val="nil"/>
      </w:pBdr>
      <w:spacing w:line="260" w:lineRule="exact"/>
    </w:pPr>
    <w:rPr>
      <w:rFonts w:ascii="Source Sans Pro Semibold Italic" w:eastAsia="Arial Unicode MS" w:hAnsi="Source Sans Pro Semibold Italic" w:cs="Arial Unicode MS"/>
      <w:color w:val="FFFFFF" w:themeColor="background1"/>
      <w:sz w:val="20"/>
      <w:szCs w:val="20"/>
      <w:u w:color="1F497D"/>
      <w:bdr w:val="nil"/>
      <w:lang w:eastAsia="en-US"/>
    </w:rPr>
  </w:style>
  <w:style w:type="paragraph" w:customStyle="1" w:styleId="ALTitoloAreaTematica0">
    <w:name w:val="AL_Titolo Area Tematica"/>
    <w:qFormat/>
    <w:rsid w:val="008507CE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  <w:lang w:eastAsia="en-US"/>
    </w:rPr>
  </w:style>
  <w:style w:type="character" w:customStyle="1" w:styleId="ALTitolocopertinacopertina">
    <w:name w:val="AL_Titolo copertina (copertina)"/>
    <w:uiPriority w:val="99"/>
    <w:rsid w:val="008507CE"/>
    <w:rPr>
      <w:rFonts w:ascii="Playfair Display Black" w:hAnsi="Playfair Display Black" w:cs="SourceSansPro-Light"/>
      <w:caps w:val="0"/>
      <w:smallCaps w:val="0"/>
      <w:strike w:val="0"/>
      <w:dstrike w:val="0"/>
      <w:vanish w:val="0"/>
      <w:color w:val="auto"/>
      <w:spacing w:val="0"/>
      <w:sz w:val="80"/>
      <w:szCs w:val="70"/>
      <w:vertAlign w:val="baseli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07CE"/>
    <w:pPr>
      <w:pBdr>
        <w:top w:val="single" w:sz="4" w:space="10" w:color="4B92DB" w:themeColor="accent1"/>
        <w:bottom w:val="single" w:sz="4" w:space="10" w:color="4B92DB" w:themeColor="accent1"/>
      </w:pBdr>
      <w:spacing w:before="360" w:after="360"/>
      <w:ind w:left="864" w:right="864"/>
      <w:jc w:val="center"/>
    </w:pPr>
    <w:rPr>
      <w:rFonts w:ascii="Source Sans Pro Light" w:hAnsi="Source Sans Pro Light"/>
      <w:i/>
      <w:iCs/>
      <w:color w:val="4B92DB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07CE"/>
    <w:rPr>
      <w:rFonts w:ascii="Source Sans Pro Light" w:hAnsi="Source Sans Pro Light"/>
      <w:i/>
      <w:iCs/>
      <w:color w:val="4B92DB" w:themeColor="accent1"/>
      <w:lang w:eastAsia="en-US"/>
    </w:rPr>
  </w:style>
  <w:style w:type="paragraph" w:customStyle="1" w:styleId="Default">
    <w:name w:val="Default"/>
    <w:rsid w:val="008507CE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eastAsia="en-US"/>
    </w:rPr>
  </w:style>
  <w:style w:type="character" w:styleId="Enfasigrassetto">
    <w:name w:val="Strong"/>
    <w:basedOn w:val="Carpredefinitoparagrafo"/>
    <w:uiPriority w:val="22"/>
    <w:qFormat/>
    <w:rsid w:val="008507CE"/>
    <w:rPr>
      <w:b/>
      <w:bCs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8507CE"/>
    <w:pPr>
      <w:ind w:left="240" w:hanging="240"/>
    </w:pPr>
    <w:rPr>
      <w:rFonts w:eastAsiaTheme="minorHAnsi"/>
    </w:rPr>
  </w:style>
  <w:style w:type="paragraph" w:styleId="Indicedellefigure">
    <w:name w:val="table of figures"/>
    <w:basedOn w:val="Normale"/>
    <w:next w:val="Normale"/>
    <w:uiPriority w:val="99"/>
    <w:unhideWhenUsed/>
    <w:rsid w:val="008507CE"/>
    <w:pPr>
      <w:ind w:left="480" w:hanging="480"/>
    </w:pPr>
  </w:style>
  <w:style w:type="character" w:styleId="Menzionenonrisolta">
    <w:name w:val="Unresolved Mention"/>
    <w:basedOn w:val="Carpredefinitoparagrafo"/>
    <w:uiPriority w:val="99"/>
    <w:semiHidden/>
    <w:unhideWhenUsed/>
    <w:rsid w:val="008507CE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8507CE"/>
  </w:style>
  <w:style w:type="paragraph" w:customStyle="1" w:styleId="NumeroCapitolo">
    <w:name w:val="Numero Capitolo"/>
    <w:basedOn w:val="Titolo1"/>
    <w:qFormat/>
    <w:rsid w:val="00E42218"/>
    <w:pPr>
      <w:spacing w:after="0"/>
      <w:jc w:val="right"/>
    </w:pPr>
    <w:rPr>
      <w:bCs/>
      <w:color w:val="004288"/>
      <w:spacing w:val="-2"/>
      <w:sz w:val="340"/>
      <w:szCs w:val="32"/>
      <w:lang w:eastAsia="it-IT"/>
    </w:rPr>
  </w:style>
  <w:style w:type="paragraph" w:styleId="Numeroelenco">
    <w:name w:val="List Number"/>
    <w:basedOn w:val="Normale"/>
    <w:uiPriority w:val="99"/>
    <w:unhideWhenUsed/>
    <w:rsid w:val="008507CE"/>
    <w:pPr>
      <w:numPr>
        <w:numId w:val="16"/>
      </w:numPr>
      <w:contextualSpacing/>
    </w:pPr>
  </w:style>
  <w:style w:type="paragraph" w:styleId="Numeroelenco2">
    <w:name w:val="List Number 2"/>
    <w:basedOn w:val="Normale"/>
    <w:uiPriority w:val="99"/>
    <w:unhideWhenUsed/>
    <w:rsid w:val="008507CE"/>
    <w:pPr>
      <w:numPr>
        <w:numId w:val="18"/>
      </w:numPr>
      <w:contextualSpacing/>
    </w:pPr>
  </w:style>
  <w:style w:type="paragraph" w:styleId="Numeroelenco3">
    <w:name w:val="List Number 3"/>
    <w:basedOn w:val="Normale"/>
    <w:uiPriority w:val="99"/>
    <w:unhideWhenUsed/>
    <w:rsid w:val="008507CE"/>
    <w:pPr>
      <w:numPr>
        <w:numId w:val="20"/>
      </w:numPr>
      <w:contextualSpacing/>
    </w:pPr>
  </w:style>
  <w:style w:type="paragraph" w:styleId="Puntoelenco">
    <w:name w:val="List Bullet"/>
    <w:basedOn w:val="Normale"/>
    <w:uiPriority w:val="99"/>
    <w:unhideWhenUsed/>
    <w:rsid w:val="008507CE"/>
    <w:pPr>
      <w:numPr>
        <w:numId w:val="22"/>
      </w:numPr>
      <w:tabs>
        <w:tab w:val="left" w:pos="284"/>
      </w:tabs>
      <w:spacing w:line="260" w:lineRule="exact"/>
      <w:contextualSpacing/>
    </w:pPr>
    <w:rPr>
      <w:color w:val="auto"/>
      <w:sz w:val="20"/>
    </w:rPr>
  </w:style>
  <w:style w:type="character" w:styleId="Riferimentodelicato">
    <w:name w:val="Subtle Reference"/>
    <w:basedOn w:val="Carpredefinitoparagrafo"/>
    <w:uiPriority w:val="31"/>
    <w:qFormat/>
    <w:rsid w:val="008507CE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8507CE"/>
    <w:rPr>
      <w:b/>
      <w:bCs/>
      <w:smallCaps/>
      <w:color w:val="4B92DB" w:themeColor="accent1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8507CE"/>
    <w:rPr>
      <w:sz w:val="16"/>
      <w:szCs w:val="16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07CE"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507C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507CE"/>
    <w:rPr>
      <w:rFonts w:ascii="Source Sans Pro" w:hAnsi="Source Sans Pro"/>
      <w:color w:val="004288" w:themeColor="text2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07C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07CE"/>
    <w:rPr>
      <w:rFonts w:ascii="Source Sans Pro" w:hAnsi="Source Sans Pro"/>
      <w:b/>
      <w:bCs/>
      <w:color w:val="004288" w:themeColor="text2"/>
      <w:sz w:val="20"/>
      <w:szCs w:val="20"/>
      <w:lang w:eastAsia="en-US"/>
    </w:rPr>
  </w:style>
  <w:style w:type="paragraph" w:customStyle="1" w:styleId="Sommario1senzanumeri">
    <w:name w:val="Sommario 1 senza numeri"/>
    <w:basedOn w:val="Sommario1"/>
    <w:qFormat/>
    <w:rsid w:val="008507CE"/>
    <w:pPr>
      <w:numPr>
        <w:numId w:val="0"/>
      </w:numPr>
    </w:pPr>
  </w:style>
  <w:style w:type="character" w:customStyle="1" w:styleId="spelle">
    <w:name w:val="spelle"/>
    <w:basedOn w:val="Carpredefinitoparagrafo"/>
    <w:rsid w:val="008507CE"/>
  </w:style>
  <w:style w:type="table" w:customStyle="1" w:styleId="Stile1">
    <w:name w:val="Stile1"/>
    <w:basedOn w:val="Tabellanormale"/>
    <w:uiPriority w:val="99"/>
    <w:rsid w:val="008507CE"/>
    <w:rPr>
      <w:rFonts w:ascii="Source Sans Pro" w:eastAsiaTheme="minorHAnsi" w:hAnsi="Source Sans Pro"/>
      <w:color w:val="004288" w:themeColor="text2"/>
      <w:lang w:eastAsia="en-US"/>
    </w:rPr>
    <w:tblPr/>
  </w:style>
  <w:style w:type="table" w:styleId="Tabellagriglia2-colore1">
    <w:name w:val="Grid Table 2 Accent 1"/>
    <w:basedOn w:val="Tabellanormale"/>
    <w:uiPriority w:val="47"/>
    <w:rsid w:val="008507CE"/>
    <w:tblPr>
      <w:tblStyleRowBandSize w:val="1"/>
      <w:tblStyleColBandSize w:val="1"/>
      <w:tblBorders>
        <w:top w:val="single" w:sz="2" w:space="0" w:color="92BDE9" w:themeColor="accent1" w:themeTint="99"/>
        <w:bottom w:val="single" w:sz="2" w:space="0" w:color="92BDE9" w:themeColor="accent1" w:themeTint="99"/>
        <w:insideH w:val="single" w:sz="2" w:space="0" w:color="92BDE9" w:themeColor="accent1" w:themeTint="99"/>
        <w:insideV w:val="single" w:sz="2" w:space="0" w:color="92BDE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BDE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BDE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9F7" w:themeFill="accent1" w:themeFillTint="33"/>
      </w:tcPr>
    </w:tblStylePr>
    <w:tblStylePr w:type="band1Horz">
      <w:tblPr/>
      <w:tcPr>
        <w:shd w:val="clear" w:color="auto" w:fill="DAE9F7" w:themeFill="accent1" w:themeFillTint="33"/>
      </w:tcPr>
    </w:tblStylePr>
  </w:style>
  <w:style w:type="table" w:styleId="Tabellagriglia3-colore1">
    <w:name w:val="Grid Table 3 Accent 1"/>
    <w:basedOn w:val="Tabellanormale"/>
    <w:uiPriority w:val="48"/>
    <w:rsid w:val="008507CE"/>
    <w:tblPr>
      <w:tblStyleRowBandSize w:val="1"/>
      <w:tblStyleColBandSize w:val="1"/>
      <w:tblBorders>
        <w:top w:val="single" w:sz="4" w:space="0" w:color="92BDE9" w:themeColor="accent1" w:themeTint="99"/>
        <w:left w:val="single" w:sz="4" w:space="0" w:color="92BDE9" w:themeColor="accent1" w:themeTint="99"/>
        <w:bottom w:val="single" w:sz="4" w:space="0" w:color="92BDE9" w:themeColor="accent1" w:themeTint="99"/>
        <w:right w:val="single" w:sz="4" w:space="0" w:color="92BDE9" w:themeColor="accent1" w:themeTint="99"/>
        <w:insideH w:val="single" w:sz="4" w:space="0" w:color="92BDE9" w:themeColor="accent1" w:themeTint="99"/>
        <w:insideV w:val="single" w:sz="4" w:space="0" w:color="92BDE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9F7" w:themeFill="accent1" w:themeFillTint="33"/>
      </w:tcPr>
    </w:tblStylePr>
    <w:tblStylePr w:type="band1Horz">
      <w:tblPr/>
      <w:tcPr>
        <w:shd w:val="clear" w:color="auto" w:fill="DAE9F7" w:themeFill="accent1" w:themeFillTint="33"/>
      </w:tcPr>
    </w:tblStylePr>
    <w:tblStylePr w:type="neCell">
      <w:tblPr/>
      <w:tcPr>
        <w:tcBorders>
          <w:bottom w:val="single" w:sz="4" w:space="0" w:color="92BDE9" w:themeColor="accent1" w:themeTint="99"/>
        </w:tcBorders>
      </w:tcPr>
    </w:tblStylePr>
    <w:tblStylePr w:type="nwCell">
      <w:tblPr/>
      <w:tcPr>
        <w:tcBorders>
          <w:bottom w:val="single" w:sz="4" w:space="0" w:color="92BDE9" w:themeColor="accent1" w:themeTint="99"/>
        </w:tcBorders>
      </w:tcPr>
    </w:tblStylePr>
    <w:tblStylePr w:type="seCell">
      <w:tblPr/>
      <w:tcPr>
        <w:tcBorders>
          <w:top w:val="single" w:sz="4" w:space="0" w:color="92BDE9" w:themeColor="accent1" w:themeTint="99"/>
        </w:tcBorders>
      </w:tcPr>
    </w:tblStylePr>
    <w:tblStylePr w:type="swCell">
      <w:tblPr/>
      <w:tcPr>
        <w:tcBorders>
          <w:top w:val="single" w:sz="4" w:space="0" w:color="92BDE9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8507CE"/>
    <w:rPr>
      <w:rFonts w:ascii="Source Sans Pro" w:eastAsiaTheme="minorHAnsi" w:hAnsi="Source Sans Pro"/>
      <w:color w:val="004288" w:themeColor="text2"/>
      <w:lang w:eastAsia="en-US"/>
    </w:rPr>
    <w:tblPr>
      <w:tblStyleRowBandSize w:val="1"/>
      <w:tblStyleColBandSize w:val="1"/>
      <w:tblBorders>
        <w:top w:val="single" w:sz="4" w:space="0" w:color="F36081" w:themeColor="accent2" w:themeTint="99"/>
        <w:left w:val="single" w:sz="4" w:space="0" w:color="F36081" w:themeColor="accent2" w:themeTint="99"/>
        <w:bottom w:val="single" w:sz="4" w:space="0" w:color="F36081" w:themeColor="accent2" w:themeTint="99"/>
        <w:right w:val="single" w:sz="4" w:space="0" w:color="F36081" w:themeColor="accent2" w:themeTint="99"/>
        <w:insideH w:val="single" w:sz="4" w:space="0" w:color="F36081" w:themeColor="accent2" w:themeTint="99"/>
        <w:insideV w:val="single" w:sz="4" w:space="0" w:color="F3608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D4" w:themeFill="accent2" w:themeFillTint="33"/>
      </w:tcPr>
    </w:tblStylePr>
    <w:tblStylePr w:type="band1Horz">
      <w:tblPr/>
      <w:tcPr>
        <w:shd w:val="clear" w:color="auto" w:fill="FBCAD4" w:themeFill="accent2" w:themeFillTint="33"/>
      </w:tcPr>
    </w:tblStylePr>
    <w:tblStylePr w:type="neCell">
      <w:tblPr/>
      <w:tcPr>
        <w:tcBorders>
          <w:bottom w:val="single" w:sz="4" w:space="0" w:color="F36081" w:themeColor="accent2" w:themeTint="99"/>
        </w:tcBorders>
      </w:tcPr>
    </w:tblStylePr>
    <w:tblStylePr w:type="nwCell">
      <w:tblPr/>
      <w:tcPr>
        <w:tcBorders>
          <w:bottom w:val="single" w:sz="4" w:space="0" w:color="F36081" w:themeColor="accent2" w:themeTint="99"/>
        </w:tcBorders>
      </w:tcPr>
    </w:tblStylePr>
    <w:tblStylePr w:type="seCell">
      <w:tblPr/>
      <w:tcPr>
        <w:tcBorders>
          <w:top w:val="single" w:sz="4" w:space="0" w:color="F36081" w:themeColor="accent2" w:themeTint="99"/>
        </w:tcBorders>
      </w:tcPr>
    </w:tblStylePr>
    <w:tblStylePr w:type="swCell">
      <w:tblPr/>
      <w:tcPr>
        <w:tcBorders>
          <w:top w:val="single" w:sz="4" w:space="0" w:color="F36081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8507CE"/>
    <w:rPr>
      <w:rFonts w:ascii="Source Sans Pro" w:eastAsiaTheme="minorHAnsi" w:hAnsi="Source Sans Pro"/>
      <w:color w:val="004288" w:themeColor="text2"/>
      <w:lang w:eastAsia="en-US"/>
    </w:rPr>
    <w:tblPr>
      <w:tblStyleRowBandSize w:val="1"/>
      <w:tblStyleColBandSize w:val="1"/>
      <w:tblBorders>
        <w:top w:val="single" w:sz="4" w:space="0" w:color="C3E76A" w:themeColor="accent3" w:themeTint="99"/>
        <w:left w:val="single" w:sz="4" w:space="0" w:color="C3E76A" w:themeColor="accent3" w:themeTint="99"/>
        <w:bottom w:val="single" w:sz="4" w:space="0" w:color="C3E76A" w:themeColor="accent3" w:themeTint="99"/>
        <w:right w:val="single" w:sz="4" w:space="0" w:color="C3E76A" w:themeColor="accent3" w:themeTint="99"/>
        <w:insideH w:val="single" w:sz="4" w:space="0" w:color="C3E76A" w:themeColor="accent3" w:themeTint="99"/>
        <w:insideV w:val="single" w:sz="4" w:space="0" w:color="C3E76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CD" w:themeFill="accent3" w:themeFillTint="33"/>
      </w:tcPr>
    </w:tblStylePr>
    <w:tblStylePr w:type="band1Horz">
      <w:tblPr/>
      <w:tcPr>
        <w:shd w:val="clear" w:color="auto" w:fill="EBF7CD" w:themeFill="accent3" w:themeFillTint="33"/>
      </w:tcPr>
    </w:tblStylePr>
    <w:tblStylePr w:type="neCell">
      <w:tblPr/>
      <w:tcPr>
        <w:tcBorders>
          <w:bottom w:val="single" w:sz="4" w:space="0" w:color="C3E76A" w:themeColor="accent3" w:themeTint="99"/>
        </w:tcBorders>
      </w:tcPr>
    </w:tblStylePr>
    <w:tblStylePr w:type="nwCell">
      <w:tblPr/>
      <w:tcPr>
        <w:tcBorders>
          <w:bottom w:val="single" w:sz="4" w:space="0" w:color="C3E76A" w:themeColor="accent3" w:themeTint="99"/>
        </w:tcBorders>
      </w:tcPr>
    </w:tblStylePr>
    <w:tblStylePr w:type="seCell">
      <w:tblPr/>
      <w:tcPr>
        <w:tcBorders>
          <w:top w:val="single" w:sz="4" w:space="0" w:color="C3E76A" w:themeColor="accent3" w:themeTint="99"/>
        </w:tcBorders>
      </w:tcPr>
    </w:tblStylePr>
    <w:tblStylePr w:type="swCell">
      <w:tblPr/>
      <w:tcPr>
        <w:tcBorders>
          <w:top w:val="single" w:sz="4" w:space="0" w:color="C3E76A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8507CE"/>
    <w:rPr>
      <w:rFonts w:ascii="Source Sans Pro" w:eastAsiaTheme="minorHAnsi" w:hAnsi="Source Sans Pro"/>
      <w:color w:val="004288" w:themeColor="text2"/>
      <w:lang w:eastAsia="en-US"/>
    </w:rPr>
    <w:tblPr>
      <w:tblStyleRowBandSize w:val="1"/>
      <w:tblStyleColBandSize w:val="1"/>
      <w:tblBorders>
        <w:top w:val="single" w:sz="4" w:space="0" w:color="AF5DD2" w:themeColor="accent4" w:themeTint="99"/>
        <w:left w:val="single" w:sz="4" w:space="0" w:color="AF5DD2" w:themeColor="accent4" w:themeTint="99"/>
        <w:bottom w:val="single" w:sz="4" w:space="0" w:color="AF5DD2" w:themeColor="accent4" w:themeTint="99"/>
        <w:right w:val="single" w:sz="4" w:space="0" w:color="AF5DD2" w:themeColor="accent4" w:themeTint="99"/>
        <w:insideH w:val="single" w:sz="4" w:space="0" w:color="AF5DD2" w:themeColor="accent4" w:themeTint="99"/>
        <w:insideV w:val="single" w:sz="4" w:space="0" w:color="AF5DD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C8F0" w:themeFill="accent4" w:themeFillTint="33"/>
      </w:tcPr>
    </w:tblStylePr>
    <w:tblStylePr w:type="band1Horz">
      <w:tblPr/>
      <w:tcPr>
        <w:shd w:val="clear" w:color="auto" w:fill="E4C8F0" w:themeFill="accent4" w:themeFillTint="33"/>
      </w:tcPr>
    </w:tblStylePr>
    <w:tblStylePr w:type="neCell">
      <w:tblPr/>
      <w:tcPr>
        <w:tcBorders>
          <w:bottom w:val="single" w:sz="4" w:space="0" w:color="AF5DD2" w:themeColor="accent4" w:themeTint="99"/>
        </w:tcBorders>
      </w:tcPr>
    </w:tblStylePr>
    <w:tblStylePr w:type="nwCell">
      <w:tblPr/>
      <w:tcPr>
        <w:tcBorders>
          <w:bottom w:val="single" w:sz="4" w:space="0" w:color="AF5DD2" w:themeColor="accent4" w:themeTint="99"/>
        </w:tcBorders>
      </w:tcPr>
    </w:tblStylePr>
    <w:tblStylePr w:type="seCell">
      <w:tblPr/>
      <w:tcPr>
        <w:tcBorders>
          <w:top w:val="single" w:sz="4" w:space="0" w:color="AF5DD2" w:themeColor="accent4" w:themeTint="99"/>
        </w:tcBorders>
      </w:tcPr>
    </w:tblStylePr>
    <w:tblStylePr w:type="swCell">
      <w:tblPr/>
      <w:tcPr>
        <w:tcBorders>
          <w:top w:val="single" w:sz="4" w:space="0" w:color="AF5DD2" w:themeColor="accent4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8507CE"/>
    <w:rPr>
      <w:rFonts w:ascii="Source Sans Pro" w:eastAsiaTheme="minorHAnsi" w:hAnsi="Source Sans Pro"/>
      <w:color w:val="004288" w:themeColor="text2"/>
      <w:lang w:eastAsia="en-US"/>
    </w:rPr>
    <w:tblPr>
      <w:tblStyleRowBandSize w:val="1"/>
      <w:tblStyleColBandSize w:val="1"/>
      <w:tblBorders>
        <w:top w:val="single" w:sz="4" w:space="0" w:color="FDA95F" w:themeColor="accent6" w:themeTint="99"/>
        <w:left w:val="single" w:sz="4" w:space="0" w:color="FDA95F" w:themeColor="accent6" w:themeTint="99"/>
        <w:bottom w:val="single" w:sz="4" w:space="0" w:color="FDA95F" w:themeColor="accent6" w:themeTint="99"/>
        <w:right w:val="single" w:sz="4" w:space="0" w:color="FDA95F" w:themeColor="accent6" w:themeTint="99"/>
        <w:insideH w:val="single" w:sz="4" w:space="0" w:color="FDA95F" w:themeColor="accent6" w:themeTint="99"/>
        <w:insideV w:val="single" w:sz="4" w:space="0" w:color="FDA95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2C9" w:themeFill="accent6" w:themeFillTint="33"/>
      </w:tcPr>
    </w:tblStylePr>
    <w:tblStylePr w:type="band1Horz">
      <w:tblPr/>
      <w:tcPr>
        <w:shd w:val="clear" w:color="auto" w:fill="FEE2C9" w:themeFill="accent6" w:themeFillTint="33"/>
      </w:tcPr>
    </w:tblStylePr>
    <w:tblStylePr w:type="neCell">
      <w:tblPr/>
      <w:tcPr>
        <w:tcBorders>
          <w:bottom w:val="single" w:sz="4" w:space="0" w:color="FDA95F" w:themeColor="accent6" w:themeTint="99"/>
        </w:tcBorders>
      </w:tcPr>
    </w:tblStylePr>
    <w:tblStylePr w:type="nwCell">
      <w:tblPr/>
      <w:tcPr>
        <w:tcBorders>
          <w:bottom w:val="single" w:sz="4" w:space="0" w:color="FDA95F" w:themeColor="accent6" w:themeTint="99"/>
        </w:tcBorders>
      </w:tcPr>
    </w:tblStylePr>
    <w:tblStylePr w:type="seCell">
      <w:tblPr/>
      <w:tcPr>
        <w:tcBorders>
          <w:top w:val="single" w:sz="4" w:space="0" w:color="FDA95F" w:themeColor="accent6" w:themeTint="99"/>
        </w:tcBorders>
      </w:tcPr>
    </w:tblStylePr>
    <w:tblStylePr w:type="swCell">
      <w:tblPr/>
      <w:tcPr>
        <w:tcBorders>
          <w:top w:val="single" w:sz="4" w:space="0" w:color="FDA95F" w:themeColor="accent6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8507CE"/>
    <w:rPr>
      <w:color w:val="246CB7" w:themeColor="accent1" w:themeShade="BF"/>
    </w:rPr>
    <w:tblPr>
      <w:tblStyleRowBandSize w:val="1"/>
      <w:tblStyleColBandSize w:val="1"/>
      <w:tblBorders>
        <w:top w:val="single" w:sz="4" w:space="0" w:color="92BDE9" w:themeColor="accent1" w:themeTint="99"/>
        <w:left w:val="single" w:sz="4" w:space="0" w:color="92BDE9" w:themeColor="accent1" w:themeTint="99"/>
        <w:bottom w:val="single" w:sz="4" w:space="0" w:color="92BDE9" w:themeColor="accent1" w:themeTint="99"/>
        <w:right w:val="single" w:sz="4" w:space="0" w:color="92BDE9" w:themeColor="accent1" w:themeTint="99"/>
        <w:insideH w:val="single" w:sz="4" w:space="0" w:color="92BDE9" w:themeColor="accent1" w:themeTint="99"/>
        <w:insideV w:val="single" w:sz="4" w:space="0" w:color="92BDE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2BDE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BD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9F7" w:themeFill="accent1" w:themeFillTint="33"/>
      </w:tcPr>
    </w:tblStylePr>
    <w:tblStylePr w:type="band1Horz">
      <w:tblPr/>
      <w:tcPr>
        <w:shd w:val="clear" w:color="auto" w:fill="DAE9F7" w:themeFill="accent1" w:themeFillTint="33"/>
      </w:tcPr>
    </w:tblStylePr>
  </w:style>
  <w:style w:type="table" w:styleId="Tabellagriglia7acolori-colore1">
    <w:name w:val="Grid Table 7 Colorful Accent 1"/>
    <w:basedOn w:val="Tabellanormale"/>
    <w:uiPriority w:val="52"/>
    <w:rsid w:val="008507CE"/>
    <w:rPr>
      <w:rFonts w:ascii="Source Sans Pro" w:eastAsiaTheme="minorHAnsi" w:hAnsi="Source Sans Pro"/>
      <w:color w:val="246CB7" w:themeColor="accent1" w:themeShade="BF"/>
      <w:lang w:eastAsia="en-US"/>
    </w:rPr>
    <w:tblPr>
      <w:tblStyleRowBandSize w:val="1"/>
      <w:tblStyleColBandSize w:val="1"/>
      <w:tblBorders>
        <w:top w:val="single" w:sz="4" w:space="0" w:color="92BDE9" w:themeColor="accent1" w:themeTint="99"/>
        <w:left w:val="single" w:sz="4" w:space="0" w:color="92BDE9" w:themeColor="accent1" w:themeTint="99"/>
        <w:bottom w:val="single" w:sz="4" w:space="0" w:color="92BDE9" w:themeColor="accent1" w:themeTint="99"/>
        <w:right w:val="single" w:sz="4" w:space="0" w:color="92BDE9" w:themeColor="accent1" w:themeTint="99"/>
        <w:insideH w:val="single" w:sz="4" w:space="0" w:color="92BDE9" w:themeColor="accent1" w:themeTint="99"/>
        <w:insideV w:val="single" w:sz="4" w:space="0" w:color="92BDE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9F7" w:themeFill="accent1" w:themeFillTint="33"/>
      </w:tcPr>
    </w:tblStylePr>
    <w:tblStylePr w:type="band1Horz">
      <w:tblPr/>
      <w:tcPr>
        <w:shd w:val="clear" w:color="auto" w:fill="DAE9F7" w:themeFill="accent1" w:themeFillTint="33"/>
      </w:tcPr>
    </w:tblStylePr>
    <w:tblStylePr w:type="neCell">
      <w:tblPr/>
      <w:tcPr>
        <w:tcBorders>
          <w:bottom w:val="single" w:sz="4" w:space="0" w:color="92BDE9" w:themeColor="accent1" w:themeTint="99"/>
        </w:tcBorders>
      </w:tcPr>
    </w:tblStylePr>
    <w:tblStylePr w:type="nwCell">
      <w:tblPr/>
      <w:tcPr>
        <w:tcBorders>
          <w:bottom w:val="single" w:sz="4" w:space="0" w:color="92BDE9" w:themeColor="accent1" w:themeTint="99"/>
        </w:tcBorders>
      </w:tcPr>
    </w:tblStylePr>
    <w:tblStylePr w:type="seCell">
      <w:tblPr/>
      <w:tcPr>
        <w:tcBorders>
          <w:top w:val="single" w:sz="4" w:space="0" w:color="92BDE9" w:themeColor="accent1" w:themeTint="99"/>
        </w:tcBorders>
      </w:tcPr>
    </w:tblStylePr>
    <w:tblStylePr w:type="swCell">
      <w:tblPr/>
      <w:tcPr>
        <w:tcBorders>
          <w:top w:val="single" w:sz="4" w:space="0" w:color="92BDE9" w:themeColor="accent1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8507CE"/>
    <w:rPr>
      <w:rFonts w:ascii="Source Sans Pro" w:eastAsiaTheme="minorHAnsi" w:hAnsi="Source Sans Pro"/>
      <w:color w:val="4C1B61" w:themeColor="accent4" w:themeShade="BF"/>
      <w:lang w:eastAsia="en-US"/>
    </w:rPr>
    <w:tblPr>
      <w:tblStyleRowBandSize w:val="1"/>
      <w:tblStyleColBandSize w:val="1"/>
      <w:tblBorders>
        <w:top w:val="single" w:sz="4" w:space="0" w:color="AF5DD2" w:themeColor="accent4" w:themeTint="99"/>
        <w:left w:val="single" w:sz="4" w:space="0" w:color="AF5DD2" w:themeColor="accent4" w:themeTint="99"/>
        <w:bottom w:val="single" w:sz="4" w:space="0" w:color="AF5DD2" w:themeColor="accent4" w:themeTint="99"/>
        <w:right w:val="single" w:sz="4" w:space="0" w:color="AF5DD2" w:themeColor="accent4" w:themeTint="99"/>
        <w:insideH w:val="single" w:sz="4" w:space="0" w:color="AF5DD2" w:themeColor="accent4" w:themeTint="99"/>
        <w:insideV w:val="single" w:sz="4" w:space="0" w:color="AF5DD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C8F0" w:themeFill="accent4" w:themeFillTint="33"/>
      </w:tcPr>
    </w:tblStylePr>
    <w:tblStylePr w:type="band1Horz">
      <w:tblPr/>
      <w:tcPr>
        <w:shd w:val="clear" w:color="auto" w:fill="E4C8F0" w:themeFill="accent4" w:themeFillTint="33"/>
      </w:tcPr>
    </w:tblStylePr>
    <w:tblStylePr w:type="neCell">
      <w:tblPr/>
      <w:tcPr>
        <w:tcBorders>
          <w:bottom w:val="single" w:sz="4" w:space="0" w:color="AF5DD2" w:themeColor="accent4" w:themeTint="99"/>
        </w:tcBorders>
      </w:tcPr>
    </w:tblStylePr>
    <w:tblStylePr w:type="nwCell">
      <w:tblPr/>
      <w:tcPr>
        <w:tcBorders>
          <w:bottom w:val="single" w:sz="4" w:space="0" w:color="AF5DD2" w:themeColor="accent4" w:themeTint="99"/>
        </w:tcBorders>
      </w:tcPr>
    </w:tblStylePr>
    <w:tblStylePr w:type="seCell">
      <w:tblPr/>
      <w:tcPr>
        <w:tcBorders>
          <w:top w:val="single" w:sz="4" w:space="0" w:color="AF5DD2" w:themeColor="accent4" w:themeTint="99"/>
        </w:tcBorders>
      </w:tcPr>
    </w:tblStylePr>
    <w:tblStylePr w:type="swCell">
      <w:tblPr/>
      <w:tcPr>
        <w:tcBorders>
          <w:top w:val="single" w:sz="4" w:space="0" w:color="AF5DD2" w:themeColor="accent4" w:themeTint="99"/>
        </w:tcBorders>
      </w:tcPr>
    </w:tblStylePr>
  </w:style>
  <w:style w:type="table" w:styleId="Tabellasemplice-3">
    <w:name w:val="Plain Table 3"/>
    <w:basedOn w:val="Tabellanormale"/>
    <w:uiPriority w:val="99"/>
    <w:rsid w:val="008507C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07C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07CE"/>
    <w:rPr>
      <w:rFonts w:ascii="Source Sans Pro" w:hAnsi="Source Sans Pro"/>
      <w:color w:val="004288" w:themeColor="text2"/>
      <w:sz w:val="20"/>
      <w:szCs w:val="20"/>
      <w:lang w:eastAsia="en-US"/>
    </w:rPr>
  </w:style>
  <w:style w:type="paragraph" w:customStyle="1" w:styleId="Titoli">
    <w:name w:val="Titoli"/>
    <w:basedOn w:val="Normale"/>
    <w:qFormat/>
    <w:rsid w:val="008507CE"/>
    <w:pPr>
      <w:spacing w:line="820" w:lineRule="exact"/>
    </w:pPr>
    <w:rPr>
      <w:rFonts w:ascii="Playfair Display Black" w:hAnsi="Playfair Display Black" w:cs="SourceSansPro-Light"/>
      <w:color w:val="000000" w:themeColor="text1"/>
      <w:spacing w:val="-14"/>
      <w:sz w:val="60"/>
      <w:szCs w:val="7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507CE"/>
    <w:rPr>
      <w:rFonts w:ascii="Source Sans Pro Semibold" w:eastAsiaTheme="majorEastAsia" w:hAnsi="Source Sans Pro Semibold" w:cstheme="majorBidi"/>
      <w:bCs/>
      <w:caps/>
      <w:color w:val="004288" w:themeColor="text2"/>
      <w:sz w:val="26"/>
      <w:szCs w:val="26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07CE"/>
    <w:rPr>
      <w:rFonts w:ascii="Source Sans Pro" w:eastAsiaTheme="majorEastAsia" w:hAnsi="Source Sans Pro" w:cstheme="majorBidi"/>
      <w:b/>
      <w:bCs/>
      <w:color w:val="004288" w:themeColor="text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507CE"/>
    <w:rPr>
      <w:rFonts w:asciiTheme="majorHAnsi" w:eastAsiaTheme="majorEastAsia" w:hAnsiTheme="majorHAnsi" w:cstheme="majorBidi"/>
      <w:b/>
      <w:bCs/>
      <w:i/>
      <w:iCs/>
      <w:color w:val="4B92DB" w:themeColor="accent1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07CE"/>
    <w:rPr>
      <w:rFonts w:asciiTheme="majorHAnsi" w:eastAsiaTheme="majorEastAsia" w:hAnsiTheme="majorHAnsi" w:cstheme="majorBidi"/>
      <w:color w:val="246CB7" w:themeColor="accent1" w:themeShade="BF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07CE"/>
    <w:rPr>
      <w:rFonts w:asciiTheme="majorHAnsi" w:eastAsiaTheme="majorEastAsia" w:hAnsiTheme="majorHAnsi" w:cstheme="majorBidi"/>
      <w:color w:val="184879" w:themeColor="accent1" w:themeShade="7F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07CE"/>
    <w:rPr>
      <w:rFonts w:asciiTheme="majorHAnsi" w:eastAsiaTheme="majorEastAsia" w:hAnsiTheme="majorHAnsi" w:cstheme="majorBidi"/>
      <w:i/>
      <w:iCs/>
      <w:color w:val="184879" w:themeColor="accent1" w:themeShade="7F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07C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07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Titolodellibro">
    <w:name w:val="Book Title"/>
    <w:basedOn w:val="Carpredefinitoparagrafo"/>
    <w:uiPriority w:val="33"/>
    <w:qFormat/>
    <w:rsid w:val="008507CE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8507CE"/>
    <w:pPr>
      <w:spacing w:before="240" w:line="259" w:lineRule="auto"/>
      <w:outlineLvl w:val="9"/>
    </w:pPr>
    <w:rPr>
      <w:b/>
      <w:bCs/>
      <w:color w:val="246CB7" w:themeColor="accent1" w:themeShade="BF"/>
    </w:rPr>
  </w:style>
  <w:style w:type="paragraph" w:customStyle="1" w:styleId="Graficititolo">
    <w:name w:val="Grafici titolo"/>
    <w:basedOn w:val="Didascalia"/>
    <w:qFormat/>
    <w:rsid w:val="00E44696"/>
    <w:pPr>
      <w:numPr>
        <w:numId w:val="32"/>
      </w:numPr>
    </w:pPr>
    <w:rPr>
      <w:i w:val="0"/>
      <w:iCs/>
      <w:sz w:val="20"/>
      <w:szCs w:val="22"/>
    </w:rPr>
  </w:style>
  <w:style w:type="paragraph" w:styleId="Revisione">
    <w:name w:val="Revision"/>
    <w:hidden/>
    <w:uiPriority w:val="99"/>
    <w:semiHidden/>
    <w:rsid w:val="00E006EF"/>
    <w:rPr>
      <w:rFonts w:ascii="Source Sans Pro" w:hAnsi="Source Sans Pro"/>
      <w:color w:val="004288" w:themeColor="text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82D5D"/>
    <w:rPr>
      <w:color w:val="F8AF00" w:themeColor="followedHyperlink"/>
      <w:u w:val="single"/>
    </w:rPr>
  </w:style>
  <w:style w:type="table" w:styleId="Tabellagriglia4-colore4">
    <w:name w:val="Grid Table 4 Accent 4"/>
    <w:basedOn w:val="Tabellanormale"/>
    <w:uiPriority w:val="49"/>
    <w:rsid w:val="009F1104"/>
    <w:tblPr>
      <w:tblStyleRowBandSize w:val="1"/>
      <w:tblStyleColBandSize w:val="1"/>
      <w:tblBorders>
        <w:top w:val="single" w:sz="4" w:space="0" w:color="AF5DD2" w:themeColor="accent4" w:themeTint="99"/>
        <w:left w:val="single" w:sz="4" w:space="0" w:color="AF5DD2" w:themeColor="accent4" w:themeTint="99"/>
        <w:bottom w:val="single" w:sz="4" w:space="0" w:color="AF5DD2" w:themeColor="accent4" w:themeTint="99"/>
        <w:right w:val="single" w:sz="4" w:space="0" w:color="AF5DD2" w:themeColor="accent4" w:themeTint="99"/>
        <w:insideH w:val="single" w:sz="4" w:space="0" w:color="AF5DD2" w:themeColor="accent4" w:themeTint="99"/>
        <w:insideV w:val="single" w:sz="4" w:space="0" w:color="AF5D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2482" w:themeColor="accent4"/>
          <w:left w:val="single" w:sz="4" w:space="0" w:color="662482" w:themeColor="accent4"/>
          <w:bottom w:val="single" w:sz="4" w:space="0" w:color="662482" w:themeColor="accent4"/>
          <w:right w:val="single" w:sz="4" w:space="0" w:color="662482" w:themeColor="accent4"/>
          <w:insideH w:val="nil"/>
          <w:insideV w:val="nil"/>
        </w:tcBorders>
        <w:shd w:val="clear" w:color="auto" w:fill="662482" w:themeFill="accent4"/>
      </w:tcPr>
    </w:tblStylePr>
    <w:tblStylePr w:type="lastRow">
      <w:rPr>
        <w:b/>
        <w:bCs/>
      </w:rPr>
      <w:tblPr/>
      <w:tcPr>
        <w:tcBorders>
          <w:top w:val="double" w:sz="4" w:space="0" w:color="66248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C8F0" w:themeFill="accent4" w:themeFillTint="33"/>
      </w:tcPr>
    </w:tblStylePr>
    <w:tblStylePr w:type="band1Horz">
      <w:tblPr/>
      <w:tcPr>
        <w:shd w:val="clear" w:color="auto" w:fill="E4C8F0" w:themeFill="accent4" w:themeFillTint="33"/>
      </w:tcPr>
    </w:tblStylePr>
  </w:style>
  <w:style w:type="table" w:styleId="Tabellagriglia4-colore3">
    <w:name w:val="Grid Table 4 Accent 3"/>
    <w:basedOn w:val="Tabellanormale"/>
    <w:uiPriority w:val="49"/>
    <w:rsid w:val="009F1104"/>
    <w:tblPr>
      <w:tblStyleRowBandSize w:val="1"/>
      <w:tblStyleColBandSize w:val="1"/>
      <w:tblBorders>
        <w:top w:val="single" w:sz="4" w:space="0" w:color="C3E76A" w:themeColor="accent3" w:themeTint="99"/>
        <w:left w:val="single" w:sz="4" w:space="0" w:color="C3E76A" w:themeColor="accent3" w:themeTint="99"/>
        <w:bottom w:val="single" w:sz="4" w:space="0" w:color="C3E76A" w:themeColor="accent3" w:themeTint="99"/>
        <w:right w:val="single" w:sz="4" w:space="0" w:color="C3E76A" w:themeColor="accent3" w:themeTint="99"/>
        <w:insideH w:val="single" w:sz="4" w:space="0" w:color="C3E76A" w:themeColor="accent3" w:themeTint="99"/>
        <w:insideV w:val="single" w:sz="4" w:space="0" w:color="C3E76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C01F" w:themeColor="accent3"/>
          <w:left w:val="single" w:sz="4" w:space="0" w:color="93C01F" w:themeColor="accent3"/>
          <w:bottom w:val="single" w:sz="4" w:space="0" w:color="93C01F" w:themeColor="accent3"/>
          <w:right w:val="single" w:sz="4" w:space="0" w:color="93C01F" w:themeColor="accent3"/>
          <w:insideH w:val="nil"/>
          <w:insideV w:val="nil"/>
        </w:tcBorders>
        <w:shd w:val="clear" w:color="auto" w:fill="93C01F" w:themeFill="accent3"/>
      </w:tcPr>
    </w:tblStylePr>
    <w:tblStylePr w:type="lastRow">
      <w:rPr>
        <w:b/>
        <w:bCs/>
      </w:rPr>
      <w:tblPr/>
      <w:tcPr>
        <w:tcBorders>
          <w:top w:val="double" w:sz="4" w:space="0" w:color="93C0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CD" w:themeFill="accent3" w:themeFillTint="33"/>
      </w:tcPr>
    </w:tblStylePr>
    <w:tblStylePr w:type="band1Horz">
      <w:tblPr/>
      <w:tcPr>
        <w:shd w:val="clear" w:color="auto" w:fill="EBF7C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3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footer" Target="footer8.xml"/><Relationship Id="rId39" Type="http://schemas.openxmlformats.org/officeDocument/2006/relationships/image" Target="media/image12.png"/><Relationship Id="rId21" Type="http://schemas.openxmlformats.org/officeDocument/2006/relationships/header" Target="header6.xml"/><Relationship Id="rId34" Type="http://schemas.openxmlformats.org/officeDocument/2006/relationships/image" Target="media/image7.png"/><Relationship Id="rId42" Type="http://schemas.openxmlformats.org/officeDocument/2006/relationships/image" Target="media/image15.png"/><Relationship Id="rId47" Type="http://schemas.openxmlformats.org/officeDocument/2006/relationships/image" Target="media/image20.emf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9" Type="http://schemas.openxmlformats.org/officeDocument/2006/relationships/image" Target="media/image2.png"/><Relationship Id="rId11" Type="http://schemas.openxmlformats.org/officeDocument/2006/relationships/header" Target="header1.xml"/><Relationship Id="rId24" Type="http://schemas.openxmlformats.org/officeDocument/2006/relationships/header" Target="header8.xml"/><Relationship Id="rId32" Type="http://schemas.openxmlformats.org/officeDocument/2006/relationships/image" Target="media/image5.png"/><Relationship Id="rId37" Type="http://schemas.openxmlformats.org/officeDocument/2006/relationships/image" Target="media/image10.png"/><Relationship Id="rId40" Type="http://schemas.openxmlformats.org/officeDocument/2006/relationships/image" Target="media/image13.png"/><Relationship Id="rId45" Type="http://schemas.openxmlformats.org/officeDocument/2006/relationships/image" Target="media/image18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image" Target="media/image9.pn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image" Target="media/image4.png"/><Relationship Id="rId44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header" Target="header9.xml"/><Relationship Id="rId30" Type="http://schemas.openxmlformats.org/officeDocument/2006/relationships/image" Target="media/image3.png"/><Relationship Id="rId35" Type="http://schemas.openxmlformats.org/officeDocument/2006/relationships/image" Target="media/image8.png"/><Relationship Id="rId43" Type="http://schemas.openxmlformats.org/officeDocument/2006/relationships/image" Target="media/image16.png"/><Relationship Id="rId48" Type="http://schemas.openxmlformats.org/officeDocument/2006/relationships/footer" Target="footer10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footer" Target="footer7.xml"/><Relationship Id="rId33" Type="http://schemas.openxmlformats.org/officeDocument/2006/relationships/image" Target="media/image6.png"/><Relationship Id="rId38" Type="http://schemas.openxmlformats.org/officeDocument/2006/relationships/image" Target="media/image11.png"/><Relationship Id="rId46" Type="http://schemas.openxmlformats.org/officeDocument/2006/relationships/image" Target="media/image19.png"/><Relationship Id="rId20" Type="http://schemas.openxmlformats.org/officeDocument/2006/relationships/footer" Target="footer5.xml"/><Relationship Id="rId41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24A858374E942BC7A822655BE3F15" ma:contentTypeVersion="14" ma:contentTypeDescription="Create a new document." ma:contentTypeScope="" ma:versionID="7c485cb527cc984f14293e87d4674047">
  <xsd:schema xmlns:xsd="http://www.w3.org/2001/XMLSchema" xmlns:xs="http://www.w3.org/2001/XMLSchema" xmlns:p="http://schemas.microsoft.com/office/2006/metadata/properties" xmlns:ns3="20932f63-0907-4f95-a3aa-3f0ff70e6fc0" xmlns:ns4="50d078a9-25e7-4247-96d3-8d86792500c5" targetNamespace="http://schemas.microsoft.com/office/2006/metadata/properties" ma:root="true" ma:fieldsID="1ee5952ea4ea3dcacbbe1a1ebad71f7a" ns3:_="" ns4:_="">
    <xsd:import namespace="20932f63-0907-4f95-a3aa-3f0ff70e6fc0"/>
    <xsd:import namespace="50d078a9-25e7-4247-96d3-8d86792500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32f63-0907-4f95-a3aa-3f0ff70e6f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078a9-25e7-4247-96d3-8d8679250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3FEDDB-2C14-4695-A0E2-BC393EF19FFA}">
  <ds:schemaRefs>
    <ds:schemaRef ds:uri="http://schemas.microsoft.com/office/2006/documentManagement/types"/>
    <ds:schemaRef ds:uri="20932f63-0907-4f95-a3aa-3f0ff70e6fc0"/>
    <ds:schemaRef ds:uri="50d078a9-25e7-4247-96d3-8d86792500c5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530709-813C-4C3E-8C82-284230FDAF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2BE59F-21C2-4B3A-AB58-9B7BE3645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932f63-0907-4f95-a3aa-3f0ff70e6fc0"/>
    <ds:schemaRef ds:uri="50d078a9-25e7-4247-96d3-8d8679250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17E792-0752-4D75-AA8F-C60C03A8BF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4443</Words>
  <Characters>25326</Characters>
  <Application>Microsoft Office Word</Application>
  <DocSecurity>0</DocSecurity>
  <Lines>211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giuliettttt</Company>
  <LinksUpToDate>false</LinksUpToDate>
  <CharactersWithSpaces>29710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</dc:creator>
  <cp:keywords/>
  <dc:description/>
  <cp:lastModifiedBy>Angela Signorelli</cp:lastModifiedBy>
  <cp:revision>5</cp:revision>
  <cp:lastPrinted>2024-12-10T15:12:00Z</cp:lastPrinted>
  <dcterms:created xsi:type="dcterms:W3CDTF">2024-12-05T10:06:00Z</dcterms:created>
  <dcterms:modified xsi:type="dcterms:W3CDTF">2024-12-10T15:36:00Z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0x01010092124A858374E942BC7A822655BE3F15</vt:lpwstr>
  </property>
</Properties>
</file>