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3E2" w:rsidRDefault="00A173E2" w:rsidP="00A173E2">
      <w:pPr>
        <w:spacing w:line="360" w:lineRule="auto"/>
        <w:jc w:val="center"/>
        <w:rPr>
          <w:rFonts w:ascii="Georgia" w:hAnsi="Georgia"/>
          <w:b/>
          <w:sz w:val="22"/>
          <w:szCs w:val="22"/>
        </w:rPr>
      </w:pPr>
      <w:bookmarkStart w:id="0" w:name="_GoBack"/>
      <w:bookmarkEnd w:id="0"/>
      <w:r>
        <w:rPr>
          <w:rFonts w:ascii="Georgia" w:hAnsi="Georgia"/>
          <w:b/>
          <w:sz w:val="22"/>
          <w:szCs w:val="22"/>
        </w:rPr>
        <w:t xml:space="preserve">Convenzione </w:t>
      </w:r>
    </w:p>
    <w:p w:rsidR="00A173E2" w:rsidRDefault="00A173E2" w:rsidP="00A173E2">
      <w:pPr>
        <w:spacing w:line="360" w:lineRule="auto"/>
        <w:jc w:val="center"/>
        <w:rPr>
          <w:rFonts w:ascii="Georgia" w:hAnsi="Georgia"/>
          <w:sz w:val="22"/>
          <w:szCs w:val="22"/>
        </w:rPr>
      </w:pPr>
      <w:r>
        <w:rPr>
          <w:rFonts w:ascii="Georgia" w:hAnsi="Georgia"/>
          <w:sz w:val="22"/>
          <w:szCs w:val="22"/>
        </w:rPr>
        <w:t>tra</w:t>
      </w:r>
    </w:p>
    <w:p w:rsidR="00A173E2" w:rsidRDefault="00A173E2" w:rsidP="00A173E2">
      <w:pPr>
        <w:pStyle w:val="Titolo2"/>
        <w:spacing w:line="360" w:lineRule="auto"/>
        <w:ind w:right="22"/>
        <w:jc w:val="both"/>
        <w:rPr>
          <w:rFonts w:ascii="Georgia" w:hAnsi="Georgia"/>
          <w:b w:val="0"/>
          <w:bCs w:val="0"/>
          <w:sz w:val="22"/>
          <w:szCs w:val="22"/>
        </w:rPr>
      </w:pPr>
      <w:r>
        <w:rPr>
          <w:rFonts w:ascii="Georgia" w:hAnsi="Georgia"/>
          <w:b w:val="0"/>
          <w:bCs w:val="0"/>
          <w:sz w:val="22"/>
          <w:szCs w:val="22"/>
        </w:rPr>
        <w:t>l’Università degli Studi di Pavia (d’ora in avanti, per brevità, anche solo “Soggetto Promotore”), con sede in Pavia, Corso Strada Nuova n. 65, codice fiscale 80007270186, P.I. 00462870189, legalmente rappresentata dal Rettore, Prof.</w:t>
      </w:r>
      <w:r>
        <w:rPr>
          <w:rFonts w:ascii="Georgia" w:hAnsi="Georgia"/>
          <w:sz w:val="22"/>
          <w:szCs w:val="22"/>
        </w:rPr>
        <w:t xml:space="preserve"> </w:t>
      </w:r>
      <w:r>
        <w:rPr>
          <w:rFonts w:ascii="Georgia" w:hAnsi="Georgia"/>
          <w:b w:val="0"/>
          <w:bCs w:val="0"/>
          <w:sz w:val="22"/>
          <w:szCs w:val="22"/>
        </w:rPr>
        <w:t xml:space="preserve">Fabio Rugge, residente per la carica presso la sede sopra indicata, autorizzato alla sottoscrizione della presente Convenzione con </w:t>
      </w:r>
      <w:permStart w:id="1021711786" w:edGrp="everyone"/>
      <w:r>
        <w:rPr>
          <w:rFonts w:ascii="Georgia" w:hAnsi="Georgia"/>
          <w:b w:val="0"/>
          <w:bCs w:val="0"/>
          <w:sz w:val="22"/>
          <w:szCs w:val="22"/>
        </w:rPr>
        <w:t>…</w:t>
      </w:r>
    </w:p>
    <w:permEnd w:id="1021711786"/>
    <w:p w:rsidR="00A173E2" w:rsidRDefault="00A173E2" w:rsidP="00A173E2">
      <w:pPr>
        <w:pStyle w:val="Titolo2"/>
        <w:spacing w:line="360" w:lineRule="auto"/>
        <w:ind w:right="22"/>
        <w:jc w:val="center"/>
        <w:rPr>
          <w:rFonts w:ascii="Georgia" w:hAnsi="Georgia"/>
          <w:b w:val="0"/>
          <w:sz w:val="22"/>
          <w:szCs w:val="22"/>
        </w:rPr>
      </w:pPr>
      <w:r>
        <w:rPr>
          <w:rFonts w:ascii="Georgia" w:hAnsi="Georgia"/>
          <w:b w:val="0"/>
          <w:sz w:val="22"/>
          <w:szCs w:val="22"/>
        </w:rPr>
        <w:t>e</w:t>
      </w:r>
    </w:p>
    <w:p w:rsidR="00A173E2" w:rsidRDefault="00A173E2" w:rsidP="00A173E2">
      <w:pPr>
        <w:spacing w:line="360" w:lineRule="auto"/>
        <w:ind w:right="23"/>
        <w:jc w:val="both"/>
        <w:rPr>
          <w:rFonts w:ascii="Georgia" w:hAnsi="Georgia"/>
          <w:sz w:val="22"/>
          <w:szCs w:val="22"/>
        </w:rPr>
      </w:pPr>
      <w:r>
        <w:rPr>
          <w:rFonts w:ascii="Georgia" w:hAnsi="Georgia"/>
          <w:sz w:val="22"/>
          <w:szCs w:val="22"/>
        </w:rPr>
        <w:t xml:space="preserve">Il/La </w:t>
      </w:r>
      <w:permStart w:id="1753290198" w:edGrp="everyone"/>
      <w:r>
        <w:rPr>
          <w:rFonts w:ascii="Georgia" w:hAnsi="Georgia"/>
          <w:sz w:val="22"/>
          <w:szCs w:val="22"/>
        </w:rPr>
        <w:t xml:space="preserve">… </w:t>
      </w:r>
      <w:permEnd w:id="1753290198"/>
      <w:r>
        <w:rPr>
          <w:rFonts w:ascii="Georgia" w:hAnsi="Georgia"/>
          <w:bCs/>
          <w:sz w:val="22"/>
          <w:szCs w:val="22"/>
        </w:rPr>
        <w:t xml:space="preserve">(d’ora in avanti, per brevità, anche solo “Soggetto Ospitante”), con sede in </w:t>
      </w:r>
      <w:permStart w:id="828796692" w:edGrp="everyone"/>
      <w:r>
        <w:rPr>
          <w:rFonts w:ascii="Georgia" w:hAnsi="Georgia"/>
          <w:bCs/>
          <w:sz w:val="22"/>
          <w:szCs w:val="22"/>
        </w:rPr>
        <w:t xml:space="preserve">…, Via … n. …, </w:t>
      </w:r>
      <w:permEnd w:id="828796692"/>
      <w:r>
        <w:rPr>
          <w:rFonts w:ascii="Georgia" w:hAnsi="Georgia"/>
          <w:bCs/>
          <w:sz w:val="22"/>
          <w:szCs w:val="22"/>
        </w:rPr>
        <w:t xml:space="preserve">codice fiscale </w:t>
      </w:r>
      <w:permStart w:id="1442400963" w:edGrp="everyone"/>
      <w:r>
        <w:rPr>
          <w:rFonts w:ascii="Georgia" w:hAnsi="Georgia"/>
          <w:bCs/>
          <w:sz w:val="22"/>
          <w:szCs w:val="22"/>
        </w:rPr>
        <w:t xml:space="preserve">… </w:t>
      </w:r>
      <w:permEnd w:id="1442400963"/>
      <w:r>
        <w:rPr>
          <w:rFonts w:ascii="Georgia" w:hAnsi="Georgia"/>
          <w:bCs/>
          <w:sz w:val="22"/>
          <w:szCs w:val="22"/>
        </w:rPr>
        <w:t xml:space="preserve">e P.I. </w:t>
      </w:r>
      <w:permStart w:id="967341572" w:edGrp="everyone"/>
      <w:r>
        <w:rPr>
          <w:rFonts w:ascii="Georgia" w:hAnsi="Georgia"/>
          <w:bCs/>
          <w:sz w:val="22"/>
          <w:szCs w:val="22"/>
        </w:rPr>
        <w:t>…</w:t>
      </w:r>
      <w:permEnd w:id="967341572"/>
      <w:r>
        <w:rPr>
          <w:rFonts w:ascii="Georgia" w:hAnsi="Georgia"/>
          <w:bCs/>
          <w:sz w:val="22"/>
          <w:szCs w:val="22"/>
        </w:rPr>
        <w:t xml:space="preserve">, legalmente rappresentato/a da </w:t>
      </w:r>
      <w:permStart w:id="1180185534" w:edGrp="everyone"/>
      <w:r>
        <w:rPr>
          <w:rFonts w:ascii="Georgia" w:hAnsi="Georgia"/>
          <w:bCs/>
          <w:sz w:val="22"/>
          <w:szCs w:val="22"/>
        </w:rPr>
        <w:t>…, Dott. …</w:t>
      </w:r>
      <w:permEnd w:id="1180185534"/>
      <w:r>
        <w:rPr>
          <w:rFonts w:ascii="Georgia" w:hAnsi="Georgia"/>
          <w:bCs/>
          <w:sz w:val="22"/>
          <w:szCs w:val="22"/>
        </w:rPr>
        <w:t xml:space="preserve">, residente per la carica in </w:t>
      </w:r>
      <w:permStart w:id="665086823" w:edGrp="everyone"/>
      <w:r>
        <w:rPr>
          <w:rFonts w:ascii="Georgia" w:hAnsi="Georgia"/>
          <w:bCs/>
          <w:sz w:val="22"/>
          <w:szCs w:val="22"/>
        </w:rPr>
        <w:t>…</w:t>
      </w:r>
      <w:permEnd w:id="665086823"/>
      <w:r>
        <w:rPr>
          <w:rFonts w:ascii="Georgia" w:hAnsi="Georgia"/>
          <w:sz w:val="22"/>
          <w:szCs w:val="22"/>
        </w:rPr>
        <w:t>, autorizzato alla sottoscrizione della presente Convenzione in forza della carica ricoperta</w:t>
      </w:r>
    </w:p>
    <w:p w:rsidR="00A173E2" w:rsidRDefault="00A173E2" w:rsidP="00A173E2">
      <w:pPr>
        <w:spacing w:line="360" w:lineRule="auto"/>
        <w:ind w:right="23"/>
        <w:jc w:val="right"/>
        <w:rPr>
          <w:rFonts w:ascii="Georgia" w:hAnsi="Georgia"/>
          <w:sz w:val="22"/>
          <w:szCs w:val="22"/>
        </w:rPr>
      </w:pPr>
      <w:r>
        <w:rPr>
          <w:rFonts w:ascii="Georgia" w:hAnsi="Georgia"/>
          <w:sz w:val="22"/>
          <w:szCs w:val="22"/>
        </w:rPr>
        <w:t>(di seguito, congiuntamente, per brevità, “Parti” e singolarmente anche “Parte”)</w:t>
      </w:r>
    </w:p>
    <w:p w:rsidR="00A173E2" w:rsidRDefault="00A173E2" w:rsidP="00A173E2">
      <w:pPr>
        <w:tabs>
          <w:tab w:val="left" w:pos="540"/>
        </w:tabs>
        <w:spacing w:line="360" w:lineRule="auto"/>
        <w:jc w:val="center"/>
        <w:rPr>
          <w:rFonts w:ascii="Georgia" w:hAnsi="Georgia"/>
          <w:sz w:val="22"/>
          <w:szCs w:val="22"/>
        </w:rPr>
      </w:pPr>
      <w:r>
        <w:rPr>
          <w:rFonts w:ascii="Georgia" w:hAnsi="Georgia"/>
          <w:sz w:val="22"/>
          <w:szCs w:val="22"/>
        </w:rPr>
        <w:t>Premesso che</w:t>
      </w:r>
    </w:p>
    <w:p w:rsidR="00A173E2" w:rsidRDefault="00A173E2" w:rsidP="00A173E2">
      <w:pPr>
        <w:numPr>
          <w:ilvl w:val="0"/>
          <w:numId w:val="5"/>
        </w:numPr>
        <w:spacing w:line="360" w:lineRule="auto"/>
        <w:ind w:left="284" w:hanging="284"/>
        <w:jc w:val="both"/>
        <w:rPr>
          <w:rFonts w:ascii="Georgia" w:hAnsi="Georgia"/>
          <w:sz w:val="22"/>
          <w:szCs w:val="22"/>
        </w:rPr>
      </w:pPr>
      <w:r>
        <w:rPr>
          <w:rFonts w:ascii="Georgia" w:hAnsi="Georgia"/>
          <w:sz w:val="22"/>
          <w:szCs w:val="22"/>
        </w:rPr>
        <w:t>l’Università degli Studi di Pavia è fortemente motivata nella ideazione e realizzazione di percorsi formativi condivisi con istituzioni, enti ed imprese al fine di arricchire il percorso formativo dello studente e di propiziare opportunità per gli studenti nel mondo del lavoro attraverso momenti di alternanza tra studio e lavoro nell’ambito dei propri percorsi formativi. A questo fine intende proporre ad un numero selezionato di studenti iscritti ai propri corsi di Laurea magistrale un percorso che preveda periodi formativi, presso un ente esterno;</w:t>
      </w:r>
    </w:p>
    <w:p w:rsidR="00A173E2" w:rsidRDefault="00A173E2" w:rsidP="00A173E2">
      <w:pPr>
        <w:numPr>
          <w:ilvl w:val="0"/>
          <w:numId w:val="5"/>
        </w:numPr>
        <w:tabs>
          <w:tab w:val="left" w:pos="284"/>
        </w:tabs>
        <w:spacing w:line="360" w:lineRule="auto"/>
        <w:ind w:left="284" w:hanging="284"/>
        <w:jc w:val="both"/>
        <w:rPr>
          <w:rFonts w:ascii="Georgia" w:hAnsi="Georgia"/>
          <w:sz w:val="22"/>
          <w:szCs w:val="22"/>
        </w:rPr>
      </w:pPr>
      <w:r>
        <w:rPr>
          <w:rFonts w:ascii="Georgia" w:hAnsi="Georgia"/>
          <w:sz w:val="22"/>
          <w:szCs w:val="22"/>
        </w:rPr>
        <w:t>il Soggetto Ospitante intende partecipare al progetto oggetto di questa convenzione al fine di avvalersi dell’apporto di giovani e motivati studenti universitari, opportunamente selezionati, sia per valutarne le capacità e le potenzialità in prospettiva di un possibile inserimento stabile nel proprio contesto lavorativo, sia per consentire loro di integrare e qualificare le conoscenze acquisite nell’ambito dei percorsi di studio da essi intrapresi;</w:t>
      </w:r>
    </w:p>
    <w:p w:rsidR="00A173E2" w:rsidRDefault="00A173E2" w:rsidP="00A173E2">
      <w:pPr>
        <w:tabs>
          <w:tab w:val="center" w:pos="4819"/>
        </w:tabs>
        <w:spacing w:line="360" w:lineRule="auto"/>
        <w:jc w:val="center"/>
        <w:rPr>
          <w:rFonts w:ascii="Georgia" w:hAnsi="Georgia"/>
          <w:sz w:val="22"/>
          <w:szCs w:val="22"/>
        </w:rPr>
      </w:pPr>
      <w:r>
        <w:rPr>
          <w:rFonts w:ascii="Georgia" w:hAnsi="Georgia"/>
          <w:sz w:val="22"/>
          <w:szCs w:val="22"/>
        </w:rPr>
        <w:t>Considerato che</w:t>
      </w:r>
    </w:p>
    <w:p w:rsidR="00A173E2" w:rsidRDefault="00A173E2" w:rsidP="00A173E2">
      <w:pPr>
        <w:numPr>
          <w:ilvl w:val="0"/>
          <w:numId w:val="5"/>
        </w:numPr>
        <w:tabs>
          <w:tab w:val="left" w:pos="284"/>
        </w:tabs>
        <w:spacing w:line="360" w:lineRule="auto"/>
        <w:ind w:left="284" w:hanging="284"/>
        <w:jc w:val="both"/>
        <w:rPr>
          <w:rFonts w:ascii="Georgia" w:hAnsi="Georgia"/>
          <w:sz w:val="22"/>
          <w:szCs w:val="22"/>
        </w:rPr>
      </w:pPr>
      <w:r>
        <w:rPr>
          <w:rFonts w:ascii="Georgia" w:hAnsi="Georgia"/>
          <w:sz w:val="22"/>
          <w:szCs w:val="22"/>
        </w:rPr>
        <w:t>l’Università degli Studi di Pavia prevede l’istituto dell’iscrizione a tempo parziale ai corsi di laurea e di laurea magistrale e ha adottato al riguardo apposito Regolamento, emanato con Decreto Rettorale n. 818/2013 del 15 maggio 2013;</w:t>
      </w:r>
    </w:p>
    <w:p w:rsidR="00A173E2" w:rsidRDefault="00A173E2" w:rsidP="00A173E2">
      <w:pPr>
        <w:numPr>
          <w:ilvl w:val="0"/>
          <w:numId w:val="5"/>
        </w:numPr>
        <w:tabs>
          <w:tab w:val="left" w:pos="284"/>
        </w:tabs>
        <w:spacing w:line="360" w:lineRule="auto"/>
        <w:ind w:left="284" w:hanging="284"/>
        <w:jc w:val="both"/>
        <w:rPr>
          <w:rFonts w:ascii="Georgia" w:hAnsi="Georgia"/>
          <w:sz w:val="22"/>
          <w:szCs w:val="22"/>
        </w:rPr>
      </w:pPr>
      <w:r>
        <w:rPr>
          <w:rFonts w:ascii="Georgia" w:hAnsi="Georgia"/>
          <w:sz w:val="22"/>
          <w:szCs w:val="22"/>
        </w:rPr>
        <w:t>l’iscrizione a tempo parziale contempla tra le sue finalità quella di consentire allo studente lavoratore di conciliare il proprio percorso di studio con le altre attività svolte, adottando un piano di studi che distribuisca gli insegnamenti tra un maggior numero di anni di corso. L’adesione a questa modalità consente allo studente di mantenere la regolarità degli studi entro una durata del corso rideterminata sulla base dell’estensione temporale del suo percorso;</w:t>
      </w:r>
    </w:p>
    <w:p w:rsidR="00A173E2" w:rsidRDefault="00A173E2" w:rsidP="00A173E2">
      <w:pPr>
        <w:numPr>
          <w:ilvl w:val="0"/>
          <w:numId w:val="5"/>
        </w:numPr>
        <w:tabs>
          <w:tab w:val="left" w:pos="284"/>
        </w:tabs>
        <w:spacing w:line="360" w:lineRule="auto"/>
        <w:ind w:left="284" w:hanging="284"/>
        <w:jc w:val="both"/>
        <w:rPr>
          <w:rFonts w:ascii="Georgia" w:hAnsi="Georgia"/>
          <w:sz w:val="22"/>
          <w:szCs w:val="22"/>
        </w:rPr>
      </w:pPr>
      <w:r>
        <w:rPr>
          <w:rFonts w:ascii="Georgia" w:hAnsi="Georgia"/>
          <w:sz w:val="22"/>
          <w:szCs w:val="22"/>
        </w:rPr>
        <w:t xml:space="preserve">esiste la possibilità per lo studente di acquisire crediti formativi soprannumerari, certificati dal Consiglio Didattico e legati ad attività coerenti con il processo formativo. Tali attività risultano certificate in carriera e vengono quindi riportate anche nel </w:t>
      </w:r>
      <w:r>
        <w:rPr>
          <w:rFonts w:ascii="Georgia" w:hAnsi="Georgia"/>
          <w:i/>
          <w:sz w:val="22"/>
          <w:szCs w:val="22"/>
        </w:rPr>
        <w:t>Diploma Supplement</w:t>
      </w:r>
      <w:r>
        <w:rPr>
          <w:rStyle w:val="Rimandonotaapidipagina"/>
          <w:rFonts w:ascii="Georgia" w:hAnsi="Georgia"/>
          <w:sz w:val="22"/>
          <w:szCs w:val="22"/>
        </w:rPr>
        <w:footnoteReference w:id="1"/>
      </w:r>
      <w:r>
        <w:rPr>
          <w:rFonts w:ascii="Georgia" w:hAnsi="Georgia"/>
          <w:sz w:val="22"/>
          <w:szCs w:val="22"/>
        </w:rPr>
        <w:t xml:space="preserve">; </w:t>
      </w:r>
    </w:p>
    <w:p w:rsidR="00A173E2" w:rsidRDefault="00A173E2" w:rsidP="00A173E2">
      <w:pPr>
        <w:numPr>
          <w:ilvl w:val="0"/>
          <w:numId w:val="5"/>
        </w:numPr>
        <w:tabs>
          <w:tab w:val="left" w:pos="284"/>
        </w:tabs>
        <w:spacing w:line="360" w:lineRule="auto"/>
        <w:ind w:left="284" w:hanging="284"/>
        <w:jc w:val="both"/>
        <w:rPr>
          <w:rFonts w:ascii="Georgia" w:hAnsi="Georgia"/>
          <w:sz w:val="22"/>
          <w:szCs w:val="22"/>
        </w:rPr>
      </w:pPr>
      <w:r>
        <w:rPr>
          <w:rFonts w:ascii="Georgia" w:hAnsi="Georgia"/>
          <w:sz w:val="22"/>
          <w:szCs w:val="22"/>
        </w:rPr>
        <w:lastRenderedPageBreak/>
        <w:t>lo svolgimento di tirocini formativi curriculari consente allo studente di completare il proprio percorso formativo e di entrare nel mercato del lavoro;</w:t>
      </w:r>
    </w:p>
    <w:p w:rsidR="00A173E2" w:rsidRDefault="00A173E2" w:rsidP="00A173E2">
      <w:pPr>
        <w:numPr>
          <w:ilvl w:val="0"/>
          <w:numId w:val="5"/>
        </w:numPr>
        <w:tabs>
          <w:tab w:val="left" w:pos="284"/>
        </w:tabs>
        <w:spacing w:line="360" w:lineRule="auto"/>
        <w:ind w:left="284" w:hanging="284"/>
        <w:jc w:val="both"/>
        <w:rPr>
          <w:rFonts w:ascii="Georgia" w:hAnsi="Georgia"/>
          <w:sz w:val="22"/>
          <w:szCs w:val="22"/>
        </w:rPr>
      </w:pPr>
      <w:r>
        <w:rPr>
          <w:rFonts w:ascii="Georgia" w:hAnsi="Georgia"/>
          <w:sz w:val="22"/>
          <w:szCs w:val="22"/>
        </w:rPr>
        <w:t xml:space="preserve">i tirocini formativi di tipo curriculare, già regolati dall’art. 18 l. n. 196/1997 e dal d.m. n. 142/1998, fuoriescono dal campo di applicazione delle Linee guida adottate dalla Conferenza permanente Stato-Regioni in data 24 gennaio 2013, in attuazione di quanto previsto dall’art. 1, comma 34, l. n. 92/2012; </w:t>
      </w:r>
    </w:p>
    <w:p w:rsidR="00A173E2" w:rsidRDefault="00A173E2" w:rsidP="00A173E2">
      <w:pPr>
        <w:tabs>
          <w:tab w:val="left" w:pos="540"/>
          <w:tab w:val="left" w:pos="2041"/>
          <w:tab w:val="center" w:pos="4819"/>
        </w:tabs>
        <w:spacing w:line="360" w:lineRule="auto"/>
        <w:jc w:val="center"/>
        <w:rPr>
          <w:rFonts w:ascii="Georgia" w:hAnsi="Georgia"/>
          <w:sz w:val="22"/>
          <w:szCs w:val="22"/>
        </w:rPr>
      </w:pPr>
      <w:r>
        <w:rPr>
          <w:rFonts w:ascii="Georgia" w:hAnsi="Georgia"/>
          <w:sz w:val="22"/>
          <w:szCs w:val="22"/>
        </w:rPr>
        <w:t>tutto ciò considerato e premesso, a valere quale parte integrante e sostanziale della presente Convenzione, le Parti, come sopra rappresentate, convengono e stipulano quanto segue:</w:t>
      </w:r>
    </w:p>
    <w:p w:rsidR="00A173E2" w:rsidRDefault="00A173E2" w:rsidP="00A173E2">
      <w:pPr>
        <w:tabs>
          <w:tab w:val="left" w:pos="540"/>
          <w:tab w:val="left" w:pos="2041"/>
          <w:tab w:val="center" w:pos="4819"/>
        </w:tabs>
        <w:spacing w:line="360" w:lineRule="auto"/>
        <w:jc w:val="center"/>
        <w:rPr>
          <w:rFonts w:ascii="Georgia" w:hAnsi="Georgia"/>
          <w:sz w:val="22"/>
          <w:szCs w:val="22"/>
        </w:rPr>
      </w:pPr>
    </w:p>
    <w:p w:rsidR="00A173E2" w:rsidRDefault="00A173E2" w:rsidP="00A173E2">
      <w:pPr>
        <w:tabs>
          <w:tab w:val="left" w:pos="540"/>
        </w:tabs>
        <w:spacing w:line="360" w:lineRule="auto"/>
        <w:jc w:val="both"/>
        <w:rPr>
          <w:rFonts w:ascii="Georgia" w:hAnsi="Georgia"/>
          <w:b/>
          <w:sz w:val="22"/>
          <w:szCs w:val="22"/>
        </w:rPr>
      </w:pPr>
      <w:r>
        <w:rPr>
          <w:rFonts w:ascii="Georgia" w:hAnsi="Georgia"/>
          <w:b/>
          <w:sz w:val="22"/>
          <w:szCs w:val="22"/>
        </w:rPr>
        <w:t>Art. 1 – Oggetto e ambito di applicazione</w:t>
      </w:r>
    </w:p>
    <w:p w:rsidR="00A173E2" w:rsidRDefault="00A173E2" w:rsidP="00A173E2">
      <w:pPr>
        <w:pStyle w:val="Paragrafoelenco"/>
        <w:tabs>
          <w:tab w:val="left" w:pos="284"/>
        </w:tabs>
        <w:spacing w:line="360" w:lineRule="auto"/>
        <w:ind w:left="0"/>
        <w:jc w:val="both"/>
        <w:rPr>
          <w:rFonts w:ascii="Georgia" w:hAnsi="Georgia"/>
          <w:sz w:val="22"/>
          <w:szCs w:val="22"/>
        </w:rPr>
      </w:pPr>
      <w:r>
        <w:rPr>
          <w:rFonts w:ascii="Georgia" w:hAnsi="Georgia"/>
          <w:sz w:val="22"/>
          <w:szCs w:val="22"/>
        </w:rPr>
        <w:t>Le Parti, con la presente Convenzione, definiscono le modalità di attuazione della reciproca collaborazione per l’attivazione di tirocini formativi curriculari.</w:t>
      </w:r>
    </w:p>
    <w:p w:rsidR="00A173E2" w:rsidRDefault="00A173E2" w:rsidP="00A173E2">
      <w:pPr>
        <w:pStyle w:val="Paragrafoelenco"/>
        <w:tabs>
          <w:tab w:val="left" w:pos="284"/>
        </w:tabs>
        <w:spacing w:line="360" w:lineRule="auto"/>
        <w:ind w:left="0"/>
        <w:jc w:val="both"/>
        <w:rPr>
          <w:rFonts w:ascii="Georgia" w:hAnsi="Georgia"/>
          <w:sz w:val="22"/>
          <w:szCs w:val="22"/>
        </w:rPr>
      </w:pPr>
    </w:p>
    <w:p w:rsidR="00A173E2" w:rsidRDefault="00A173E2" w:rsidP="00A173E2">
      <w:pPr>
        <w:pStyle w:val="Paragrafoelenco"/>
        <w:tabs>
          <w:tab w:val="left" w:pos="284"/>
        </w:tabs>
        <w:spacing w:line="360" w:lineRule="auto"/>
        <w:ind w:left="0"/>
        <w:jc w:val="both"/>
        <w:rPr>
          <w:rFonts w:ascii="Georgia" w:hAnsi="Georgia"/>
          <w:b/>
          <w:sz w:val="22"/>
          <w:szCs w:val="22"/>
        </w:rPr>
      </w:pPr>
      <w:r>
        <w:rPr>
          <w:rFonts w:ascii="Georgia" w:hAnsi="Georgia"/>
          <w:b/>
          <w:sz w:val="22"/>
          <w:szCs w:val="22"/>
        </w:rPr>
        <w:t>Art.2  - Il progetto Laurea Magistrale PLUS (LM+)</w:t>
      </w:r>
    </w:p>
    <w:p w:rsidR="00A173E2" w:rsidRDefault="00A173E2" w:rsidP="00A173E2">
      <w:pPr>
        <w:pStyle w:val="Paragrafoelenco"/>
        <w:tabs>
          <w:tab w:val="left" w:pos="284"/>
        </w:tabs>
        <w:spacing w:line="360" w:lineRule="auto"/>
        <w:ind w:left="0"/>
        <w:jc w:val="both"/>
        <w:rPr>
          <w:rFonts w:ascii="Georgia" w:hAnsi="Georgia"/>
          <w:sz w:val="22"/>
          <w:szCs w:val="22"/>
        </w:rPr>
      </w:pPr>
      <w:r>
        <w:rPr>
          <w:rFonts w:ascii="Georgia" w:hAnsi="Georgia"/>
          <w:sz w:val="22"/>
          <w:szCs w:val="22"/>
        </w:rPr>
        <w:t>Un numero programmato di studenti, per ciascun anno accademico e corso di Laurea Magistrale, svolgerà due tirocini curriculari, di sei mesi ciascuno, durante gli ultimi tre semestri del corso, presso enti, istituzioni o imprese. I due periodi semestrali di tirocinio potranno essere consecutivi ai fini della tesi di Laurea. Gli studenti saranno selezionati dal Consiglio didattico competente</w:t>
      </w:r>
      <w:r w:rsidR="00AA5265">
        <w:rPr>
          <w:rFonts w:ascii="Georgia" w:hAnsi="Georgia"/>
          <w:sz w:val="22"/>
          <w:szCs w:val="22"/>
        </w:rPr>
        <w:t xml:space="preserve"> </w:t>
      </w:r>
      <w:r>
        <w:rPr>
          <w:rFonts w:ascii="Georgia" w:hAnsi="Georgia"/>
          <w:sz w:val="22"/>
          <w:szCs w:val="22"/>
        </w:rPr>
        <w:t xml:space="preserve">sia sulla base dei risultati ottenuti a livello curriculare sia attraverso colloqui individuali. </w:t>
      </w:r>
      <w:r w:rsidRPr="00AA5265">
        <w:rPr>
          <w:rFonts w:ascii="Georgia" w:hAnsi="Georgia"/>
          <w:sz w:val="22"/>
          <w:szCs w:val="22"/>
        </w:rPr>
        <w:t>Ai fini della valutazione, il predetto Consiglio didattico può richiedere parere non vincolante al Comitato di indirizzo.</w:t>
      </w:r>
      <w:r>
        <w:rPr>
          <w:rFonts w:ascii="Georgia" w:hAnsi="Georgia"/>
          <w:b/>
          <w:sz w:val="22"/>
          <w:szCs w:val="22"/>
        </w:rPr>
        <w:t xml:space="preserve"> </w:t>
      </w:r>
      <w:r>
        <w:rPr>
          <w:rFonts w:ascii="Georgia" w:hAnsi="Georgia"/>
          <w:sz w:val="22"/>
          <w:szCs w:val="22"/>
        </w:rPr>
        <w:t xml:space="preserve">Gli enti convenzionati  avranno modo di incontrare gli studenti interessati al programma del corso di Laurea magistrale durante il I anno.  </w:t>
      </w:r>
    </w:p>
    <w:p w:rsidR="00A173E2" w:rsidRDefault="00A173E2" w:rsidP="00A173E2">
      <w:pPr>
        <w:pStyle w:val="Paragrafoelenco"/>
        <w:tabs>
          <w:tab w:val="left" w:pos="284"/>
        </w:tabs>
        <w:spacing w:line="360" w:lineRule="auto"/>
        <w:ind w:left="0"/>
        <w:jc w:val="both"/>
        <w:rPr>
          <w:rFonts w:ascii="Georgia" w:hAnsi="Georgia"/>
          <w:sz w:val="22"/>
          <w:szCs w:val="22"/>
        </w:rPr>
      </w:pPr>
    </w:p>
    <w:p w:rsidR="00A173E2" w:rsidRDefault="00A173E2" w:rsidP="00A173E2">
      <w:pPr>
        <w:tabs>
          <w:tab w:val="left" w:pos="540"/>
        </w:tabs>
        <w:spacing w:line="360" w:lineRule="auto"/>
        <w:rPr>
          <w:rFonts w:ascii="Georgia" w:hAnsi="Georgia"/>
          <w:b/>
          <w:sz w:val="22"/>
          <w:szCs w:val="22"/>
        </w:rPr>
      </w:pPr>
      <w:r>
        <w:rPr>
          <w:rFonts w:ascii="Georgia" w:hAnsi="Georgia"/>
          <w:b/>
          <w:sz w:val="22"/>
          <w:szCs w:val="22"/>
        </w:rPr>
        <w:t>Art. 3 – Comitato di indirizzo</w:t>
      </w:r>
    </w:p>
    <w:p w:rsidR="00A173E2" w:rsidRDefault="00A173E2" w:rsidP="00A173E2">
      <w:pPr>
        <w:pStyle w:val="Paragrafoelenco"/>
        <w:tabs>
          <w:tab w:val="left" w:pos="284"/>
        </w:tabs>
        <w:spacing w:line="360" w:lineRule="auto"/>
        <w:ind w:left="0"/>
        <w:jc w:val="both"/>
        <w:rPr>
          <w:rFonts w:ascii="Georgia" w:hAnsi="Georgia"/>
          <w:sz w:val="22"/>
          <w:szCs w:val="22"/>
        </w:rPr>
      </w:pPr>
      <w:r>
        <w:rPr>
          <w:rFonts w:ascii="Georgia" w:hAnsi="Georgia"/>
          <w:sz w:val="22"/>
          <w:szCs w:val="22"/>
        </w:rPr>
        <w:t>La promozione e la supervisione del progetto saranno affidate a un Comitato di indirizzo, composto da rappresentanti dell’Università degli studi di Pavia e da rappresentanti delle imprese ed enti esterni o di associazioni di essi.</w:t>
      </w:r>
    </w:p>
    <w:p w:rsidR="00A173E2" w:rsidRDefault="00A173E2" w:rsidP="00A173E2">
      <w:pPr>
        <w:pStyle w:val="Paragrafoelenco"/>
        <w:tabs>
          <w:tab w:val="left" w:pos="284"/>
        </w:tabs>
        <w:spacing w:line="360" w:lineRule="auto"/>
        <w:ind w:left="0"/>
        <w:jc w:val="both"/>
        <w:rPr>
          <w:rFonts w:ascii="Georgia" w:hAnsi="Georgia"/>
          <w:sz w:val="22"/>
          <w:szCs w:val="22"/>
        </w:rPr>
      </w:pPr>
      <w:r>
        <w:rPr>
          <w:rFonts w:ascii="Georgia" w:hAnsi="Georgia"/>
          <w:sz w:val="22"/>
          <w:szCs w:val="22"/>
        </w:rPr>
        <w:t>Sulla base delle indicazioni pervenute da parte dei Soggetti Ospitanti ai sensi del successivo art. 5, il Comitato di indirizzo definirà durata, obiettivi e modalità di svolgimento dei tirocini.</w:t>
      </w:r>
    </w:p>
    <w:p w:rsidR="00A173E2" w:rsidRDefault="00A173E2" w:rsidP="00A173E2">
      <w:pPr>
        <w:pStyle w:val="Paragrafoelenco"/>
        <w:tabs>
          <w:tab w:val="left" w:pos="284"/>
        </w:tabs>
        <w:spacing w:line="360" w:lineRule="auto"/>
        <w:ind w:left="0"/>
        <w:jc w:val="both"/>
        <w:rPr>
          <w:rFonts w:ascii="Georgia" w:hAnsi="Georgia"/>
          <w:sz w:val="22"/>
          <w:szCs w:val="22"/>
        </w:rPr>
      </w:pPr>
    </w:p>
    <w:p w:rsidR="00A173E2" w:rsidRDefault="00A173E2" w:rsidP="00A173E2">
      <w:pPr>
        <w:tabs>
          <w:tab w:val="left" w:pos="540"/>
        </w:tabs>
        <w:spacing w:line="360" w:lineRule="auto"/>
        <w:rPr>
          <w:rFonts w:ascii="Georgia" w:hAnsi="Georgia"/>
          <w:b/>
          <w:sz w:val="22"/>
          <w:szCs w:val="22"/>
        </w:rPr>
      </w:pPr>
      <w:r>
        <w:rPr>
          <w:rFonts w:ascii="Georgia" w:hAnsi="Georgia"/>
          <w:b/>
          <w:sz w:val="22"/>
          <w:szCs w:val="22"/>
        </w:rPr>
        <w:t>Art. 4 – Presentazione delle candidature ed avvio al tirocinio</w:t>
      </w:r>
    </w:p>
    <w:p w:rsidR="00A173E2" w:rsidRDefault="00A173E2" w:rsidP="00A173E2">
      <w:pPr>
        <w:pStyle w:val="Paragrafoelenco"/>
        <w:tabs>
          <w:tab w:val="left" w:pos="284"/>
        </w:tabs>
        <w:spacing w:line="360" w:lineRule="auto"/>
        <w:ind w:left="0"/>
        <w:jc w:val="both"/>
        <w:rPr>
          <w:rFonts w:ascii="Georgia" w:hAnsi="Georgia"/>
          <w:sz w:val="22"/>
          <w:szCs w:val="22"/>
        </w:rPr>
      </w:pPr>
      <w:r>
        <w:rPr>
          <w:rFonts w:ascii="Georgia" w:hAnsi="Georgia"/>
          <w:sz w:val="22"/>
          <w:szCs w:val="22"/>
        </w:rPr>
        <w:t>Il Soggetto Promotore predisporrà un avviso per la presentazione di candidature, nel quale verranno indicate tutte le tematiche relative alle attività formative proposte dai soggetti ospitanti per l’anno accademico successivo. Le candidature potranno essere presentate, in relazione a una o più delle tematiche proposte, da parte degli studenti selezionati, ai sensi dell’art. 2 della presente Convenzione, per partecipare al progetto LM+. E’ previsto un colloquio individuale con il Soggetto Ospitante.</w:t>
      </w:r>
    </w:p>
    <w:p w:rsidR="00A173E2" w:rsidRDefault="00A173E2" w:rsidP="00A173E2">
      <w:pPr>
        <w:tabs>
          <w:tab w:val="left" w:pos="540"/>
        </w:tabs>
        <w:spacing w:line="360" w:lineRule="auto"/>
        <w:rPr>
          <w:rFonts w:ascii="Georgia" w:hAnsi="Georgia"/>
          <w:b/>
          <w:sz w:val="22"/>
          <w:szCs w:val="22"/>
        </w:rPr>
      </w:pPr>
    </w:p>
    <w:p w:rsidR="00A173E2" w:rsidRDefault="00A173E2" w:rsidP="00A173E2">
      <w:pPr>
        <w:tabs>
          <w:tab w:val="left" w:pos="540"/>
        </w:tabs>
        <w:spacing w:line="360" w:lineRule="auto"/>
        <w:rPr>
          <w:rFonts w:ascii="Georgia" w:hAnsi="Georgia"/>
          <w:b/>
          <w:sz w:val="22"/>
          <w:szCs w:val="22"/>
        </w:rPr>
      </w:pPr>
      <w:r>
        <w:rPr>
          <w:rFonts w:ascii="Georgia" w:hAnsi="Georgia"/>
          <w:b/>
          <w:sz w:val="22"/>
          <w:szCs w:val="22"/>
        </w:rPr>
        <w:lastRenderedPageBreak/>
        <w:t>Art. 5 – Durata del tirocinio formativo curriculare</w:t>
      </w:r>
    </w:p>
    <w:p w:rsidR="00A173E2" w:rsidRDefault="00A173E2" w:rsidP="00A173E2">
      <w:pPr>
        <w:pStyle w:val="Paragrafoelenco"/>
        <w:tabs>
          <w:tab w:val="left" w:pos="284"/>
        </w:tabs>
        <w:spacing w:line="360" w:lineRule="auto"/>
        <w:ind w:left="0"/>
        <w:jc w:val="both"/>
        <w:rPr>
          <w:rFonts w:ascii="Georgia" w:hAnsi="Georgia"/>
          <w:sz w:val="22"/>
          <w:szCs w:val="22"/>
        </w:rPr>
      </w:pPr>
      <w:r>
        <w:rPr>
          <w:rFonts w:ascii="Georgia" w:hAnsi="Georgia"/>
          <w:sz w:val="22"/>
          <w:szCs w:val="22"/>
        </w:rPr>
        <w:t xml:space="preserve">La durata complessiva dei tirocini formativi curriculari di cui alla presente Convenzione è stabilita in misura non superiore a dodici mesi. </w:t>
      </w:r>
    </w:p>
    <w:p w:rsidR="00A173E2" w:rsidRDefault="00A173E2" w:rsidP="00A173E2">
      <w:pPr>
        <w:pStyle w:val="Paragrafoelenco"/>
        <w:tabs>
          <w:tab w:val="left" w:pos="284"/>
        </w:tabs>
        <w:spacing w:line="360" w:lineRule="auto"/>
        <w:ind w:left="0"/>
        <w:jc w:val="both"/>
        <w:rPr>
          <w:rFonts w:ascii="Georgia" w:hAnsi="Georgia"/>
          <w:sz w:val="22"/>
          <w:szCs w:val="22"/>
        </w:rPr>
      </w:pPr>
    </w:p>
    <w:p w:rsidR="0074218E" w:rsidRDefault="0074218E" w:rsidP="0074218E">
      <w:pPr>
        <w:pStyle w:val="Paragrafoelenco"/>
        <w:spacing w:line="360" w:lineRule="auto"/>
        <w:ind w:left="0"/>
        <w:rPr>
          <w:rFonts w:ascii="Georgia" w:hAnsi="Georgia"/>
          <w:b/>
          <w:sz w:val="22"/>
          <w:szCs w:val="22"/>
        </w:rPr>
      </w:pPr>
      <w:r>
        <w:rPr>
          <w:rFonts w:ascii="Georgia" w:hAnsi="Georgia"/>
          <w:b/>
          <w:sz w:val="22"/>
          <w:szCs w:val="22"/>
        </w:rPr>
        <w:t>Art. 6 – Attivazione del tirocinio formativo curriculare</w:t>
      </w:r>
    </w:p>
    <w:p w:rsidR="0074218E" w:rsidRDefault="0074218E" w:rsidP="0074218E">
      <w:pPr>
        <w:spacing w:line="360" w:lineRule="auto"/>
        <w:jc w:val="both"/>
        <w:rPr>
          <w:rFonts w:ascii="Georgia" w:eastAsia="Arial Unicode MS" w:hAnsi="Georgia"/>
          <w:iCs/>
          <w:sz w:val="22"/>
          <w:szCs w:val="22"/>
        </w:rPr>
      </w:pPr>
      <w:r>
        <w:rPr>
          <w:rFonts w:ascii="Georgia" w:eastAsia="Arial Unicode MS" w:hAnsi="Georgia"/>
          <w:iCs/>
          <w:sz w:val="22"/>
          <w:szCs w:val="22"/>
        </w:rPr>
        <w:t>La presente Convenzione è parte integrante, unitamente al progetto formativo individuale, della documentazione necessaria per l’attivazione del singolo tirocinio formativo curriculare.</w:t>
      </w:r>
    </w:p>
    <w:p w:rsidR="0074218E" w:rsidRDefault="0074218E" w:rsidP="0074218E">
      <w:pPr>
        <w:pStyle w:val="Paragrafoelenco"/>
        <w:spacing w:line="360" w:lineRule="auto"/>
        <w:ind w:left="0"/>
        <w:jc w:val="both"/>
        <w:rPr>
          <w:rFonts w:ascii="Georgia" w:eastAsia="Arial Unicode MS" w:hAnsi="Georgia"/>
          <w:iCs/>
          <w:sz w:val="22"/>
          <w:szCs w:val="22"/>
        </w:rPr>
      </w:pPr>
      <w:r>
        <w:rPr>
          <w:rFonts w:ascii="Georgia" w:eastAsia="Arial Unicode MS" w:hAnsi="Georgia"/>
          <w:iCs/>
          <w:sz w:val="22"/>
          <w:szCs w:val="22"/>
        </w:rPr>
        <w:t xml:space="preserve">Il Soggetto Ospitante si impegna ad attivare almeno </w:t>
      </w:r>
      <w:r w:rsidRPr="00A348F6">
        <w:rPr>
          <w:rFonts w:ascii="Georgia" w:eastAsia="Arial Unicode MS" w:hAnsi="Georgia"/>
          <w:iCs/>
          <w:vanish/>
          <w:color w:val="FF0000"/>
          <w:sz w:val="22"/>
          <w:szCs w:val="22"/>
        </w:rPr>
        <w:t>(sostituire “x” e “y” con numero tirocini)</w:t>
      </w:r>
      <w:r>
        <w:rPr>
          <w:rFonts w:ascii="Georgia" w:eastAsia="Arial Unicode MS" w:hAnsi="Georgia"/>
          <w:iCs/>
          <w:sz w:val="22"/>
          <w:szCs w:val="22"/>
        </w:rPr>
        <w:t xml:space="preserve"> n. </w:t>
      </w:r>
      <w:permStart w:id="782960337" w:edGrp="everyone"/>
      <w:r>
        <w:rPr>
          <w:rFonts w:ascii="Georgia" w:eastAsia="Arial Unicode MS" w:hAnsi="Georgia"/>
          <w:iCs/>
          <w:sz w:val="22"/>
          <w:szCs w:val="22"/>
        </w:rPr>
        <w:t>x</w:t>
      </w:r>
      <w:permEnd w:id="782960337"/>
      <w:r>
        <w:rPr>
          <w:rFonts w:ascii="Georgia" w:eastAsia="Arial Unicode MS" w:hAnsi="Georgia"/>
          <w:iCs/>
          <w:sz w:val="22"/>
          <w:szCs w:val="22"/>
        </w:rPr>
        <w:t xml:space="preserve"> e </w:t>
      </w:r>
      <w:permStart w:id="797311236" w:edGrp="everyone"/>
      <w:r>
        <w:rPr>
          <w:rFonts w:ascii="Georgia" w:eastAsia="Arial Unicode MS" w:hAnsi="Georgia"/>
          <w:iCs/>
          <w:sz w:val="22"/>
          <w:szCs w:val="22"/>
        </w:rPr>
        <w:t>y</w:t>
      </w:r>
      <w:permEnd w:id="797311236"/>
      <w:r>
        <w:rPr>
          <w:rFonts w:ascii="Georgia" w:eastAsia="Arial Unicode MS" w:hAnsi="Georgia"/>
          <w:iCs/>
          <w:sz w:val="22"/>
          <w:szCs w:val="22"/>
        </w:rPr>
        <w:t xml:space="preserve"> tirocini formativi della durata di </w:t>
      </w:r>
      <w:r w:rsidRPr="00220A7C">
        <w:rPr>
          <w:rFonts w:ascii="Georgia" w:eastAsia="Arial Unicode MS" w:hAnsi="Georgia"/>
          <w:iCs/>
          <w:vanish/>
          <w:color w:val="FF0000"/>
          <w:sz w:val="22"/>
          <w:szCs w:val="22"/>
        </w:rPr>
        <w:t>(scegliere il numero di mesi)</w:t>
      </w:r>
      <w:r>
        <w:rPr>
          <w:rFonts w:ascii="Georgia" w:eastAsia="Arial Unicode MS" w:hAnsi="Georgia"/>
          <w:iCs/>
          <w:vanish/>
          <w:color w:val="FF0000"/>
          <w:sz w:val="22"/>
          <w:szCs w:val="22"/>
        </w:rPr>
        <w:t xml:space="preserve"> </w:t>
      </w:r>
      <w:r w:rsidRPr="00220A7C">
        <w:rPr>
          <w:rFonts w:ascii="Georgia" w:eastAsia="Arial Unicode MS" w:hAnsi="Georgia"/>
          <w:iCs/>
          <w:vanish/>
          <w:color w:val="FF0000"/>
          <w:sz w:val="22"/>
          <w:szCs w:val="22"/>
        </w:rPr>
        <w:t xml:space="preserve"> </w:t>
      </w:r>
      <w:sdt>
        <w:sdtPr>
          <w:rPr>
            <w:rFonts w:ascii="Georgia" w:eastAsia="Arial Unicode MS" w:hAnsi="Georgia"/>
            <w:iCs/>
            <w:sz w:val="22"/>
            <w:szCs w:val="22"/>
          </w:rPr>
          <w:id w:val="-111053717"/>
          <w14:checkbox>
            <w14:checked w14:val="0"/>
            <w14:checkedState w14:val="2612" w14:font="MS Gothic"/>
            <w14:uncheckedState w14:val="2610" w14:font="MS Gothic"/>
          </w14:checkbox>
        </w:sdtPr>
        <w:sdtEndPr/>
        <w:sdtContent>
          <w:r>
            <w:rPr>
              <w:rFonts w:ascii="MS Gothic" w:eastAsia="MS Gothic" w:hAnsi="MS Gothic" w:hint="eastAsia"/>
              <w:iCs/>
              <w:sz w:val="22"/>
              <w:szCs w:val="22"/>
            </w:rPr>
            <w:t>☐</w:t>
          </w:r>
        </w:sdtContent>
      </w:sdt>
      <w:r w:rsidRPr="00220A7C">
        <w:rPr>
          <w:rFonts w:ascii="Georgia" w:eastAsia="Arial Unicode MS" w:hAnsi="Georgia"/>
          <w:iCs/>
          <w:sz w:val="22"/>
          <w:szCs w:val="22"/>
        </w:rPr>
        <w:t xml:space="preserve"> 6 </w:t>
      </w:r>
      <w:r>
        <w:rPr>
          <w:rFonts w:ascii="Georgia" w:eastAsia="Arial Unicode MS" w:hAnsi="Georgia"/>
          <w:iCs/>
          <w:sz w:val="22"/>
          <w:szCs w:val="22"/>
        </w:rPr>
        <w:t>o</w:t>
      </w:r>
      <w:r w:rsidRPr="006D2614">
        <w:rPr>
          <w:rFonts w:ascii="Georgia" w:eastAsia="Arial Unicode MS" w:hAnsi="Georgia"/>
          <w:iCs/>
          <w:sz w:val="22"/>
          <w:szCs w:val="22"/>
        </w:rPr>
        <w:t xml:space="preserve">ppure </w:t>
      </w:r>
      <w:sdt>
        <w:sdtPr>
          <w:rPr>
            <w:rFonts w:ascii="Georgia" w:eastAsia="Arial Unicode MS" w:hAnsi="Georgia"/>
            <w:iCs/>
            <w:sz w:val="22"/>
            <w:szCs w:val="22"/>
          </w:rPr>
          <w:id w:val="-1869828362"/>
          <w14:checkbox>
            <w14:checked w14:val="0"/>
            <w14:checkedState w14:val="2612" w14:font="MS Gothic"/>
            <w14:uncheckedState w14:val="2610" w14:font="MS Gothic"/>
          </w14:checkbox>
        </w:sdtPr>
        <w:sdtEndPr/>
        <w:sdtContent>
          <w:r>
            <w:rPr>
              <w:rFonts w:ascii="MS Gothic" w:eastAsia="MS Gothic" w:hAnsi="MS Gothic" w:hint="eastAsia"/>
              <w:iCs/>
              <w:sz w:val="22"/>
              <w:szCs w:val="22"/>
            </w:rPr>
            <w:t>☐</w:t>
          </w:r>
        </w:sdtContent>
      </w:sdt>
      <w:r w:rsidRPr="00220A7C">
        <w:rPr>
          <w:rFonts w:ascii="Georgia" w:eastAsia="Arial Unicode MS" w:hAnsi="Georgia"/>
          <w:iCs/>
          <w:sz w:val="22"/>
          <w:szCs w:val="22"/>
        </w:rPr>
        <w:t xml:space="preserve"> 12</w:t>
      </w:r>
      <w:r>
        <w:rPr>
          <w:rFonts w:ascii="Georgia" w:eastAsia="Arial Unicode MS" w:hAnsi="Georgia"/>
          <w:iCs/>
        </w:rPr>
        <w:t xml:space="preserve"> </w:t>
      </w:r>
      <w:r>
        <w:rPr>
          <w:rFonts w:ascii="Georgia" w:eastAsia="Arial Unicode MS" w:hAnsi="Georgia"/>
          <w:iCs/>
          <w:sz w:val="22"/>
          <w:szCs w:val="22"/>
        </w:rPr>
        <w:t>mesi nell’ambito del corso di Laurea Magistrale in</w:t>
      </w:r>
      <w:r w:rsidR="003C0125">
        <w:rPr>
          <w:rFonts w:ascii="Georgia" w:eastAsia="Arial Unicode MS" w:hAnsi="Georgia"/>
          <w:iCs/>
          <w:sz w:val="22"/>
          <w:szCs w:val="22"/>
        </w:rPr>
        <w:t xml:space="preserve"> </w:t>
      </w:r>
      <w:r w:rsidR="003C0125" w:rsidRPr="003C0125">
        <w:rPr>
          <w:rFonts w:ascii="Georgia" w:eastAsia="Arial Unicode MS" w:hAnsi="Georgia"/>
          <w:iCs/>
          <w:vanish/>
          <w:color w:val="FF0000"/>
          <w:sz w:val="22"/>
          <w:szCs w:val="22"/>
        </w:rPr>
        <w:t xml:space="preserve">inserire nome corso di laurea </w:t>
      </w:r>
      <w:r w:rsidRPr="003C0125">
        <w:rPr>
          <w:rFonts w:ascii="Georgia" w:eastAsia="Arial Unicode MS" w:hAnsi="Georgia"/>
          <w:iCs/>
          <w:vanish/>
          <w:color w:val="FF0000"/>
          <w:sz w:val="22"/>
          <w:szCs w:val="22"/>
        </w:rPr>
        <w:t xml:space="preserve"> </w:t>
      </w:r>
      <w:permStart w:id="1446465823" w:edGrp="everyone"/>
      <w:r>
        <w:rPr>
          <w:rFonts w:ascii="Georgia" w:eastAsia="Arial Unicode MS" w:hAnsi="Georgia"/>
          <w:iCs/>
          <w:sz w:val="22"/>
          <w:szCs w:val="22"/>
        </w:rPr>
        <w:t>……………………………...</w:t>
      </w:r>
      <w:permEnd w:id="1446465823"/>
      <w:r>
        <w:rPr>
          <w:rFonts w:ascii="Georgia" w:eastAsia="Arial Unicode MS" w:hAnsi="Georgia"/>
          <w:iCs/>
          <w:sz w:val="22"/>
          <w:szCs w:val="22"/>
        </w:rPr>
        <w:t xml:space="preserve"> rispettivamente negli anni accademici 2017-18 e 2018-19, comunicando a tal fine al Soggetto Promotore, entro il 31 maggio 2017 ed entro il 31 maggio 2018, le tematiche relative ai tirocini formativi da attivare nell’anno successivo, ai fini della selezione di cui ai precedenti articoli 3 e 4.</w:t>
      </w:r>
    </w:p>
    <w:p w:rsidR="0074218E" w:rsidRDefault="0074218E" w:rsidP="0074218E">
      <w:pPr>
        <w:pStyle w:val="Paragrafoelenco"/>
        <w:spacing w:line="360" w:lineRule="auto"/>
        <w:ind w:left="0"/>
        <w:jc w:val="both"/>
        <w:rPr>
          <w:rFonts w:ascii="Georgia" w:hAnsi="Georgia"/>
          <w:sz w:val="22"/>
          <w:szCs w:val="22"/>
        </w:rPr>
      </w:pPr>
      <w:r>
        <w:rPr>
          <w:rFonts w:ascii="Georgia" w:hAnsi="Georgia"/>
          <w:sz w:val="22"/>
          <w:szCs w:val="22"/>
        </w:rPr>
        <w:t>Il Soggetto Promotore assicura il tirocinante contro gli infortuni sul lavoro presso l’Inail, nonché presso idonea compagnia assicuratrice per la responsabilità civile verso terzi.</w:t>
      </w:r>
    </w:p>
    <w:p w:rsidR="0074218E" w:rsidRDefault="0074218E" w:rsidP="0074218E">
      <w:pPr>
        <w:pStyle w:val="Paragrafoelenco"/>
        <w:spacing w:line="360" w:lineRule="auto"/>
        <w:ind w:left="0"/>
        <w:jc w:val="both"/>
        <w:rPr>
          <w:rFonts w:ascii="Georgia" w:hAnsi="Georgia"/>
          <w:sz w:val="22"/>
          <w:szCs w:val="22"/>
        </w:rPr>
      </w:pPr>
      <w:r>
        <w:rPr>
          <w:rFonts w:ascii="Georgia" w:hAnsi="Georgia"/>
          <w:sz w:val="22"/>
          <w:szCs w:val="22"/>
        </w:rPr>
        <w:t>Il Soggetto Ospitante provvederà a corrispondere al tirocinante una somma, a titolo di rimborso forfettario delle spese, non inferiore a euro 500,00= mensili.</w:t>
      </w:r>
    </w:p>
    <w:p w:rsidR="0074218E" w:rsidRDefault="0074218E" w:rsidP="0074218E">
      <w:pPr>
        <w:pStyle w:val="Paragrafoelenco"/>
        <w:spacing w:line="360" w:lineRule="auto"/>
        <w:ind w:left="0"/>
        <w:jc w:val="both"/>
        <w:rPr>
          <w:rFonts w:ascii="Georgia" w:hAnsi="Georgia"/>
          <w:sz w:val="22"/>
          <w:szCs w:val="22"/>
        </w:rPr>
      </w:pPr>
      <w:r>
        <w:rPr>
          <w:rFonts w:ascii="Georgia" w:hAnsi="Georgia"/>
          <w:sz w:val="22"/>
          <w:szCs w:val="22"/>
        </w:rPr>
        <w:t>Il tirocinio formativo non costituisce in alcun modo rapporto di lavoro.</w:t>
      </w:r>
    </w:p>
    <w:p w:rsidR="00A173E2" w:rsidRDefault="00A173E2" w:rsidP="00A173E2">
      <w:pPr>
        <w:pStyle w:val="Paragrafoelenco"/>
        <w:spacing w:line="360" w:lineRule="auto"/>
        <w:ind w:left="0"/>
        <w:jc w:val="both"/>
        <w:rPr>
          <w:rFonts w:ascii="Georgia" w:hAnsi="Georgia"/>
          <w:sz w:val="22"/>
          <w:szCs w:val="22"/>
        </w:rPr>
      </w:pPr>
    </w:p>
    <w:p w:rsidR="00A173E2" w:rsidRDefault="00A173E2" w:rsidP="00A173E2">
      <w:pPr>
        <w:pStyle w:val="Paragrafoelenco"/>
        <w:tabs>
          <w:tab w:val="left" w:pos="540"/>
        </w:tabs>
        <w:spacing w:line="360" w:lineRule="auto"/>
        <w:ind w:left="0"/>
        <w:rPr>
          <w:rFonts w:ascii="Georgia" w:hAnsi="Georgia"/>
          <w:b/>
          <w:sz w:val="22"/>
          <w:szCs w:val="22"/>
        </w:rPr>
      </w:pPr>
      <w:r>
        <w:rPr>
          <w:rFonts w:ascii="Georgia" w:hAnsi="Georgia"/>
          <w:b/>
          <w:sz w:val="22"/>
          <w:szCs w:val="22"/>
        </w:rPr>
        <w:t>Art. 7 – Tutorato</w:t>
      </w:r>
    </w:p>
    <w:p w:rsidR="00A173E2" w:rsidRDefault="00A173E2" w:rsidP="00A173E2">
      <w:pPr>
        <w:pStyle w:val="Paragrafoelenco"/>
        <w:tabs>
          <w:tab w:val="left" w:pos="284"/>
        </w:tabs>
        <w:spacing w:line="360" w:lineRule="auto"/>
        <w:ind w:left="0"/>
        <w:jc w:val="both"/>
        <w:rPr>
          <w:rFonts w:ascii="Georgia" w:hAnsi="Georgia"/>
          <w:sz w:val="22"/>
          <w:szCs w:val="22"/>
        </w:rPr>
      </w:pPr>
      <w:r>
        <w:rPr>
          <w:rFonts w:ascii="Georgia" w:hAnsi="Georgia"/>
          <w:sz w:val="22"/>
          <w:szCs w:val="22"/>
        </w:rPr>
        <w:t xml:space="preserve">Il Soggetto Promotore e il Soggetto Ospitante indicano, rispettivamente, un tutor universitario e un responsabile aziendale, che – in raccordo tra loro – forniscano assistenza al tirocinante durante l’intera durata del tirocinio formativo curriculare e presiedano alle attività formative. </w:t>
      </w:r>
    </w:p>
    <w:p w:rsidR="00A173E2" w:rsidRDefault="00A173E2" w:rsidP="00A173E2">
      <w:pPr>
        <w:pStyle w:val="Paragrafoelenco"/>
        <w:tabs>
          <w:tab w:val="left" w:pos="284"/>
        </w:tabs>
        <w:spacing w:line="360" w:lineRule="auto"/>
        <w:ind w:left="0"/>
        <w:jc w:val="both"/>
        <w:rPr>
          <w:rFonts w:ascii="Georgia" w:hAnsi="Georgia"/>
          <w:sz w:val="22"/>
          <w:szCs w:val="22"/>
        </w:rPr>
      </w:pPr>
      <w:r>
        <w:rPr>
          <w:rFonts w:ascii="Georgia" w:hAnsi="Georgia"/>
          <w:sz w:val="22"/>
          <w:szCs w:val="22"/>
        </w:rPr>
        <w:t xml:space="preserve">In particolare, il tutor universitario si occuperà di: a)  indirizzare il tirocinante in merito allo studio e all’approfondimento teorico della disciplina oggetto del progetto formativo, attraverso l’analisi delle principali questioni rilevate; b) favorire la personalizzazione e l’assimilazione dei contenuti; c) mettere a disposizione del tirocinante tutti gli strumenti culturali necessari per assicurare un percorso formativo finalizzato ad affinare le conoscenze tecniche necessarie per il perfezionamento della professionalità dello stesso; </w:t>
      </w:r>
      <w:r w:rsidRPr="00AC16DB">
        <w:rPr>
          <w:rFonts w:ascii="Georgia" w:hAnsi="Georgia"/>
          <w:sz w:val="22"/>
          <w:szCs w:val="22"/>
        </w:rPr>
        <w:t>d) vigilare sullo svolgimento del tirocinio.</w:t>
      </w:r>
      <w:r>
        <w:rPr>
          <w:rFonts w:ascii="Georgia" w:hAnsi="Georgia"/>
          <w:b/>
          <w:sz w:val="22"/>
          <w:szCs w:val="22"/>
        </w:rPr>
        <w:t xml:space="preserve"> </w:t>
      </w:r>
      <w:r>
        <w:rPr>
          <w:rFonts w:ascii="Georgia" w:hAnsi="Georgia"/>
          <w:sz w:val="22"/>
          <w:szCs w:val="22"/>
        </w:rPr>
        <w:t xml:space="preserve">Le attività di tutorato espletate dal docente si svolgeranno nel pieno rispetto degli adempimenti didattico-scientifici istituzionali dello stesso. </w:t>
      </w:r>
    </w:p>
    <w:p w:rsidR="00A173E2" w:rsidRPr="00AC16DB" w:rsidRDefault="00A173E2" w:rsidP="00A173E2">
      <w:pPr>
        <w:pStyle w:val="Paragrafoelenco"/>
        <w:spacing w:line="360" w:lineRule="auto"/>
        <w:ind w:left="0"/>
        <w:jc w:val="both"/>
        <w:rPr>
          <w:rFonts w:ascii="Georgia" w:hAnsi="Georgia" w:cs="Arial"/>
          <w:sz w:val="22"/>
          <w:szCs w:val="22"/>
        </w:rPr>
      </w:pPr>
      <w:r>
        <w:rPr>
          <w:rFonts w:ascii="Georgia" w:hAnsi="Georgia"/>
          <w:sz w:val="22"/>
          <w:szCs w:val="22"/>
        </w:rPr>
        <w:t xml:space="preserve">Il responsabile aziendale si occuperà di: a) sostenere il giovane nell'apprendimento in azienda per tutta la durata </w:t>
      </w:r>
      <w:r>
        <w:rPr>
          <w:rStyle w:val="highlightedsearchterm"/>
          <w:rFonts w:ascii="Georgia" w:hAnsi="Georgia"/>
          <w:sz w:val="22"/>
          <w:szCs w:val="22"/>
        </w:rPr>
        <w:t>del</w:t>
      </w:r>
      <w:r>
        <w:rPr>
          <w:rFonts w:ascii="Georgia" w:hAnsi="Georgia"/>
          <w:sz w:val="22"/>
          <w:szCs w:val="22"/>
        </w:rPr>
        <w:t xml:space="preserve"> periodo di tirocinio; b) trasmettere le competenze necessarie all’esercizio </w:t>
      </w:r>
      <w:r>
        <w:rPr>
          <w:rStyle w:val="highlightedsearchterm"/>
          <w:rFonts w:ascii="Georgia" w:hAnsi="Georgia"/>
          <w:sz w:val="22"/>
          <w:szCs w:val="22"/>
        </w:rPr>
        <w:t>del</w:t>
      </w:r>
      <w:r>
        <w:rPr>
          <w:rFonts w:ascii="Georgia" w:hAnsi="Georgia"/>
          <w:sz w:val="22"/>
          <w:szCs w:val="22"/>
        </w:rPr>
        <w:t>le attività lavorative e favorire l’integrazione tra la formazione teorica e la formazione sul luogo di lavoro</w:t>
      </w:r>
      <w:r>
        <w:rPr>
          <w:rFonts w:ascii="Georgia" w:hAnsi="Georgia" w:cs="Arial"/>
          <w:smallCaps/>
          <w:sz w:val="22"/>
          <w:szCs w:val="22"/>
        </w:rPr>
        <w:t>;</w:t>
      </w:r>
      <w:r>
        <w:rPr>
          <w:rFonts w:ascii="Georgia" w:hAnsi="Georgia" w:cs="Arial"/>
          <w:sz w:val="22"/>
          <w:szCs w:val="22"/>
        </w:rPr>
        <w:t xml:space="preserve"> </w:t>
      </w:r>
      <w:r w:rsidRPr="00AC16DB">
        <w:rPr>
          <w:rFonts w:ascii="Georgia" w:hAnsi="Georgia" w:cs="Arial"/>
          <w:sz w:val="22"/>
          <w:szCs w:val="22"/>
        </w:rPr>
        <w:t>c) redigere, su richiesta dello studente, una relazione sull’attività svolta ai fini di successivi colloqui di lavoro.</w:t>
      </w:r>
    </w:p>
    <w:p w:rsidR="00A173E2" w:rsidRDefault="00A173E2" w:rsidP="00A173E2">
      <w:pPr>
        <w:pStyle w:val="Paragrafoelenco"/>
        <w:spacing w:line="360" w:lineRule="auto"/>
        <w:ind w:left="0"/>
        <w:jc w:val="both"/>
        <w:rPr>
          <w:rFonts w:ascii="Georgia" w:hAnsi="Georgia"/>
          <w:sz w:val="22"/>
          <w:szCs w:val="22"/>
        </w:rPr>
      </w:pPr>
      <w:r>
        <w:rPr>
          <w:rFonts w:ascii="Georgia" w:hAnsi="Georgia"/>
          <w:sz w:val="22"/>
          <w:szCs w:val="22"/>
        </w:rPr>
        <w:t>Tutor universitario e responsabile aziendale programmeranno almeno un incontro all’inizio del tirocinio ed uno intermedio.</w:t>
      </w:r>
    </w:p>
    <w:p w:rsidR="00A173E2" w:rsidRDefault="00A173E2" w:rsidP="00A173E2">
      <w:pPr>
        <w:pStyle w:val="Paragrafoelenco"/>
        <w:spacing w:line="360" w:lineRule="auto"/>
        <w:ind w:left="0"/>
        <w:jc w:val="both"/>
        <w:rPr>
          <w:rFonts w:ascii="Georgia" w:hAnsi="Georgia"/>
          <w:sz w:val="22"/>
          <w:szCs w:val="22"/>
        </w:rPr>
      </w:pPr>
    </w:p>
    <w:p w:rsidR="00A173E2" w:rsidRDefault="00A173E2" w:rsidP="00A173E2">
      <w:pPr>
        <w:pStyle w:val="Paragrafoelenco"/>
        <w:tabs>
          <w:tab w:val="left" w:pos="540"/>
        </w:tabs>
        <w:spacing w:line="360" w:lineRule="auto"/>
        <w:ind w:left="0"/>
        <w:rPr>
          <w:rFonts w:ascii="Georgia" w:hAnsi="Georgia"/>
          <w:b/>
          <w:sz w:val="22"/>
          <w:szCs w:val="22"/>
        </w:rPr>
      </w:pPr>
      <w:r>
        <w:rPr>
          <w:rFonts w:ascii="Georgia" w:hAnsi="Georgia"/>
          <w:b/>
          <w:sz w:val="22"/>
          <w:szCs w:val="22"/>
        </w:rPr>
        <w:t>Art. 8 – Crediti Formativi Universitari riconosciuti al tirocinante</w:t>
      </w:r>
    </w:p>
    <w:p w:rsidR="00A173E2" w:rsidRDefault="00A173E2" w:rsidP="00A173E2">
      <w:pPr>
        <w:pStyle w:val="Paragrafoelenco"/>
        <w:tabs>
          <w:tab w:val="left" w:pos="540"/>
        </w:tabs>
        <w:spacing w:line="360" w:lineRule="auto"/>
        <w:ind w:left="0"/>
        <w:jc w:val="both"/>
        <w:rPr>
          <w:rFonts w:ascii="Georgia" w:hAnsi="Georgia"/>
          <w:sz w:val="22"/>
          <w:szCs w:val="22"/>
        </w:rPr>
      </w:pPr>
      <w:r>
        <w:rPr>
          <w:rFonts w:ascii="Georgia" w:hAnsi="Georgia"/>
          <w:sz w:val="22"/>
          <w:szCs w:val="22"/>
        </w:rPr>
        <w:t>Il Soggetto Promotore può riconoscere a ciascun tirocinante crediti formativi universitari nell’ambito delle attività formative di cui all’art. 10 comma 5 lettere a- (attività a libera scelta), c- (prova finale), d- (tirocini, stage e altre conoscenze utili all’inserimento nel mondo del lavoro) del D.M. 270/2004 nei limiti e secondo le modalità previste dai regolamenti didattici dei singoli Corsi di studio, in base alla valutazione dei contenuti del singolo tirocinio formativo curriculare. Il riconoscimento dei crediti formativi universitari potrà altresì avvenire in sovrannumero rispetto a quelli da conseguirsi obbligatoriamente per il conseguimento del titolo di studio.</w:t>
      </w:r>
    </w:p>
    <w:p w:rsidR="00A173E2" w:rsidRDefault="00A173E2" w:rsidP="00A173E2">
      <w:pPr>
        <w:pStyle w:val="Paragrafoelenco"/>
        <w:tabs>
          <w:tab w:val="left" w:pos="540"/>
        </w:tabs>
        <w:spacing w:line="360" w:lineRule="auto"/>
        <w:ind w:left="0"/>
        <w:jc w:val="both"/>
        <w:rPr>
          <w:rFonts w:ascii="Georgia" w:hAnsi="Georgia"/>
          <w:b/>
          <w:sz w:val="22"/>
          <w:szCs w:val="22"/>
        </w:rPr>
      </w:pPr>
    </w:p>
    <w:p w:rsidR="00A173E2" w:rsidRDefault="00A173E2" w:rsidP="00A173E2">
      <w:pPr>
        <w:pStyle w:val="Paragrafoelenco"/>
        <w:tabs>
          <w:tab w:val="left" w:pos="540"/>
        </w:tabs>
        <w:spacing w:line="360" w:lineRule="auto"/>
        <w:ind w:left="0"/>
        <w:jc w:val="both"/>
        <w:rPr>
          <w:rFonts w:ascii="Georgia" w:hAnsi="Georgia"/>
          <w:b/>
          <w:sz w:val="22"/>
          <w:szCs w:val="22"/>
        </w:rPr>
      </w:pPr>
      <w:r>
        <w:rPr>
          <w:rFonts w:ascii="Georgia" w:hAnsi="Georgia"/>
          <w:b/>
          <w:sz w:val="22"/>
          <w:szCs w:val="22"/>
        </w:rPr>
        <w:t>Art. 9 – Trattamento dei dati personali</w:t>
      </w:r>
    </w:p>
    <w:p w:rsidR="00A173E2" w:rsidRDefault="00A173E2" w:rsidP="00A173E2">
      <w:pPr>
        <w:pStyle w:val="Paragrafoelenco"/>
        <w:tabs>
          <w:tab w:val="left" w:pos="540"/>
        </w:tabs>
        <w:spacing w:line="360" w:lineRule="auto"/>
        <w:ind w:left="0"/>
        <w:jc w:val="both"/>
        <w:rPr>
          <w:rFonts w:ascii="Georgia" w:hAnsi="Georgia"/>
          <w:sz w:val="22"/>
          <w:szCs w:val="22"/>
        </w:rPr>
      </w:pPr>
      <w:r>
        <w:rPr>
          <w:rFonts w:ascii="Georgia" w:hAnsi="Georgia"/>
          <w:sz w:val="22"/>
          <w:szCs w:val="22"/>
        </w:rPr>
        <w:t xml:space="preserve">Le Parti dichiarano reciprocamente di essere informate e, per quanto di ragione, espressamente acconsentire, che i dati personali comunque raccolti in conseguenza e nel corso dell’esecuzione della presente Convenzione, vengano trattati esclusivamente per la finalità della Convenzione mediante consultazione, elaborazione manuale e/o automatizzata. </w:t>
      </w:r>
    </w:p>
    <w:p w:rsidR="00A173E2" w:rsidRDefault="00A173E2" w:rsidP="00A173E2">
      <w:pPr>
        <w:pStyle w:val="Paragrafoelenco"/>
        <w:tabs>
          <w:tab w:val="left" w:pos="540"/>
        </w:tabs>
        <w:spacing w:line="360" w:lineRule="auto"/>
        <w:ind w:left="0"/>
        <w:jc w:val="both"/>
        <w:rPr>
          <w:rFonts w:ascii="Georgia" w:hAnsi="Georgia"/>
          <w:sz w:val="22"/>
          <w:szCs w:val="22"/>
        </w:rPr>
      </w:pPr>
      <w:r>
        <w:rPr>
          <w:rFonts w:ascii="Georgia" w:hAnsi="Georgia"/>
          <w:sz w:val="22"/>
          <w:szCs w:val="22"/>
        </w:rPr>
        <w:t>Inoltre per i fini statistici, i suddetti dati, trattati esclusivamente in forma anonima, potranno essere comunicati a soggetti pubblici, quando ne facciano richiesta, per il perseguimento dei propri fini istituzionali, nonché a soggetti privati, quando lo scopo della richiesta sia compatibile con i fini istituzionali della Parte contrattuale a cui si riferiscono.</w:t>
      </w:r>
    </w:p>
    <w:p w:rsidR="00A173E2" w:rsidRDefault="00A173E2" w:rsidP="00A173E2">
      <w:pPr>
        <w:pStyle w:val="Paragrafoelenco"/>
        <w:tabs>
          <w:tab w:val="left" w:pos="540"/>
        </w:tabs>
        <w:spacing w:line="360" w:lineRule="auto"/>
        <w:ind w:left="0"/>
        <w:jc w:val="both"/>
        <w:rPr>
          <w:rFonts w:ascii="Georgia" w:hAnsi="Georgia"/>
          <w:sz w:val="22"/>
          <w:szCs w:val="22"/>
        </w:rPr>
      </w:pPr>
      <w:r>
        <w:rPr>
          <w:rFonts w:ascii="Georgia" w:hAnsi="Georgia"/>
          <w:sz w:val="22"/>
          <w:szCs w:val="22"/>
        </w:rPr>
        <w:t>Titolari del trattamento dei dati personali nell’ambito della presente Convenzione sono, rispettivamente, il Soggetto Promotore e il Soggetto Ospitante.</w:t>
      </w:r>
    </w:p>
    <w:p w:rsidR="00A173E2" w:rsidRDefault="00A173E2" w:rsidP="00A173E2">
      <w:pPr>
        <w:pStyle w:val="Paragrafoelenco"/>
        <w:tabs>
          <w:tab w:val="left" w:pos="540"/>
        </w:tabs>
        <w:spacing w:line="360" w:lineRule="auto"/>
        <w:ind w:left="0"/>
        <w:jc w:val="both"/>
        <w:rPr>
          <w:rFonts w:ascii="Georgia" w:hAnsi="Georgia"/>
          <w:sz w:val="22"/>
          <w:szCs w:val="22"/>
        </w:rPr>
      </w:pPr>
      <w:r>
        <w:rPr>
          <w:rFonts w:ascii="Georgia" w:hAnsi="Georgia"/>
          <w:sz w:val="22"/>
          <w:szCs w:val="22"/>
        </w:rPr>
        <w:t>Le Parti dichiarano infine di essere informate sulle disposizioni dettate dal D.lgs. 196/2003 - Codice in materia di protezione dei dati personali.</w:t>
      </w:r>
    </w:p>
    <w:p w:rsidR="00A173E2" w:rsidRDefault="00A173E2" w:rsidP="00A173E2">
      <w:pPr>
        <w:pStyle w:val="Paragrafoelenco"/>
        <w:tabs>
          <w:tab w:val="left" w:pos="540"/>
        </w:tabs>
        <w:spacing w:line="360" w:lineRule="auto"/>
        <w:ind w:left="0"/>
        <w:rPr>
          <w:rFonts w:ascii="Georgia" w:hAnsi="Georgia"/>
          <w:b/>
          <w:sz w:val="22"/>
          <w:szCs w:val="22"/>
        </w:rPr>
      </w:pPr>
    </w:p>
    <w:p w:rsidR="00A173E2" w:rsidRDefault="00A173E2" w:rsidP="00A173E2">
      <w:pPr>
        <w:pStyle w:val="Paragrafoelenco"/>
        <w:tabs>
          <w:tab w:val="left" w:pos="540"/>
        </w:tabs>
        <w:spacing w:line="360" w:lineRule="auto"/>
        <w:ind w:left="0"/>
        <w:rPr>
          <w:rFonts w:ascii="Georgia" w:hAnsi="Georgia"/>
          <w:b/>
          <w:sz w:val="22"/>
          <w:szCs w:val="22"/>
        </w:rPr>
      </w:pPr>
      <w:r>
        <w:rPr>
          <w:rFonts w:ascii="Georgia" w:hAnsi="Georgia"/>
          <w:b/>
          <w:sz w:val="22"/>
          <w:szCs w:val="22"/>
        </w:rPr>
        <w:t>Art. 10 – Promozione dell’iniziativa</w:t>
      </w:r>
    </w:p>
    <w:p w:rsidR="00A173E2" w:rsidRDefault="00A173E2" w:rsidP="002A57C8">
      <w:pPr>
        <w:pStyle w:val="Paragrafoelenco"/>
        <w:tabs>
          <w:tab w:val="left" w:pos="540"/>
        </w:tabs>
        <w:spacing w:line="360" w:lineRule="auto"/>
        <w:ind w:left="0"/>
        <w:jc w:val="both"/>
        <w:rPr>
          <w:rFonts w:ascii="Georgia" w:hAnsi="Georgia"/>
          <w:b/>
          <w:sz w:val="22"/>
          <w:szCs w:val="22"/>
        </w:rPr>
      </w:pPr>
      <w:r>
        <w:rPr>
          <w:rFonts w:ascii="Georgia" w:hAnsi="Georgia"/>
          <w:sz w:val="22"/>
          <w:szCs w:val="22"/>
        </w:rPr>
        <w:t>Il soggetto ospitante, proprietario del marchio distintivo e del logo di impresa in virtù del processo di registrazione dinanzi all’ Ufficio Italiano Brevetti e Marchi (UIBM) (e/o altro Ente da indicare) autorizza il soggetto promotore, a fini informativi e di promozione del progetto, ad utilizzare il logo e nome dell'azienda/ente su tutti i canali di comunicazione in uso all’ Università, senza che ciò comporti alcun diritto a compenso economico. A tal fine si impegna ad inviare il logo in formato elettronico. Ogni ulteriore diffusione dei dati aziendali sopra indicati ad opera del soggetto promotore avverrà solo previo esplicito consenso dell’interessato.</w:t>
      </w:r>
      <w:r>
        <w:rPr>
          <w:sz w:val="22"/>
          <w:szCs w:val="22"/>
        </w:rPr>
        <w:t xml:space="preserve"> </w:t>
      </w:r>
    </w:p>
    <w:p w:rsidR="00A173E2" w:rsidRDefault="00A173E2" w:rsidP="00A173E2">
      <w:pPr>
        <w:spacing w:before="100" w:beforeAutospacing="1" w:after="100" w:afterAutospacing="1" w:line="360" w:lineRule="auto"/>
        <w:jc w:val="both"/>
      </w:pPr>
      <w:r>
        <w:rPr>
          <w:rFonts w:ascii="Georgia" w:hAnsi="Georgia"/>
          <w:sz w:val="22"/>
          <w:szCs w:val="22"/>
        </w:rPr>
        <w:t xml:space="preserve">L’eventuale revoca dell’autorizzazione deve essere inviata a: Magnifico Rettore dell’ Università di Pavia, Corso Strada Nuova 65, 27100 Pavia. </w:t>
      </w:r>
    </w:p>
    <w:p w:rsidR="00A173E2" w:rsidRDefault="00A173E2" w:rsidP="00A173E2">
      <w:pPr>
        <w:pStyle w:val="Paragrafoelenco"/>
        <w:tabs>
          <w:tab w:val="left" w:pos="540"/>
        </w:tabs>
        <w:spacing w:line="360" w:lineRule="auto"/>
        <w:ind w:left="0"/>
        <w:jc w:val="both"/>
        <w:rPr>
          <w:rFonts w:ascii="Georgia" w:hAnsi="Georgia"/>
          <w:sz w:val="22"/>
          <w:szCs w:val="22"/>
        </w:rPr>
      </w:pPr>
    </w:p>
    <w:p w:rsidR="00A173E2" w:rsidRDefault="00A173E2" w:rsidP="00A173E2">
      <w:pPr>
        <w:pStyle w:val="Paragrafoelenco"/>
        <w:tabs>
          <w:tab w:val="left" w:pos="540"/>
        </w:tabs>
        <w:spacing w:line="360" w:lineRule="auto"/>
        <w:ind w:left="0"/>
        <w:rPr>
          <w:rFonts w:ascii="Georgia" w:hAnsi="Georgia"/>
          <w:b/>
          <w:sz w:val="22"/>
          <w:szCs w:val="22"/>
        </w:rPr>
      </w:pPr>
      <w:r>
        <w:rPr>
          <w:rFonts w:ascii="Georgia" w:hAnsi="Georgia"/>
          <w:b/>
          <w:sz w:val="22"/>
          <w:szCs w:val="22"/>
        </w:rPr>
        <w:t>Art. 11 – Durata della Convenzione</w:t>
      </w:r>
    </w:p>
    <w:p w:rsidR="00A173E2" w:rsidRDefault="00A173E2" w:rsidP="00A173E2">
      <w:pPr>
        <w:widowControl w:val="0"/>
        <w:autoSpaceDE w:val="0"/>
        <w:autoSpaceDN w:val="0"/>
        <w:adjustRightInd w:val="0"/>
        <w:spacing w:line="360" w:lineRule="auto"/>
        <w:ind w:right="51"/>
        <w:contextualSpacing/>
        <w:jc w:val="both"/>
        <w:rPr>
          <w:rFonts w:ascii="Georgia" w:hAnsi="Georgia"/>
          <w:sz w:val="22"/>
          <w:szCs w:val="22"/>
        </w:rPr>
      </w:pPr>
      <w:r>
        <w:rPr>
          <w:rFonts w:ascii="Georgia" w:hAnsi="Georgia"/>
          <w:sz w:val="22"/>
          <w:szCs w:val="22"/>
        </w:rPr>
        <w:t>La presente Convenzione decorre dalla data indicata in calce ed ha durata di quattro anni.</w:t>
      </w:r>
    </w:p>
    <w:p w:rsidR="00A173E2" w:rsidRDefault="00A173E2" w:rsidP="00A173E2">
      <w:pPr>
        <w:widowControl w:val="0"/>
        <w:autoSpaceDE w:val="0"/>
        <w:autoSpaceDN w:val="0"/>
        <w:adjustRightInd w:val="0"/>
        <w:spacing w:line="360" w:lineRule="auto"/>
        <w:ind w:right="51"/>
        <w:contextualSpacing/>
        <w:jc w:val="both"/>
        <w:rPr>
          <w:rFonts w:ascii="Georgia" w:hAnsi="Georgia"/>
          <w:sz w:val="22"/>
          <w:szCs w:val="22"/>
        </w:rPr>
      </w:pPr>
      <w:r>
        <w:rPr>
          <w:rFonts w:ascii="Georgia" w:hAnsi="Georgia"/>
          <w:sz w:val="22"/>
          <w:szCs w:val="22"/>
        </w:rPr>
        <w:t>La scadenza della Convenzione non pregiudica le attività in corso di svolgimento alla data della sua cessazione, né l’efficacia dei tirocini formativi già avviati.</w:t>
      </w:r>
    </w:p>
    <w:p w:rsidR="00A173E2" w:rsidRDefault="00A173E2" w:rsidP="00A173E2">
      <w:pPr>
        <w:pStyle w:val="Paragrafoelenco"/>
        <w:tabs>
          <w:tab w:val="left" w:pos="540"/>
        </w:tabs>
        <w:spacing w:line="360" w:lineRule="auto"/>
        <w:ind w:left="0"/>
        <w:jc w:val="both"/>
        <w:rPr>
          <w:rFonts w:ascii="Georgia" w:hAnsi="Georgia"/>
          <w:b/>
          <w:sz w:val="22"/>
          <w:szCs w:val="22"/>
        </w:rPr>
      </w:pPr>
      <w:r>
        <w:rPr>
          <w:rFonts w:ascii="Georgia" w:hAnsi="Georgia"/>
          <w:sz w:val="22"/>
          <w:szCs w:val="22"/>
        </w:rPr>
        <w:t>La presente Convenzione potrà essere modificata e/o integrata, anche in adeguamento alle disposizioni normative disciplinanti la materia oggetto della presente Convenzione che dovessero susseguirsi nel tempo. Gli atti modificativi dovranno essere formalizzati dalle Parti per iscritto.</w:t>
      </w:r>
    </w:p>
    <w:p w:rsidR="00A173E2" w:rsidRDefault="00A173E2" w:rsidP="00A173E2">
      <w:pPr>
        <w:pStyle w:val="Paragrafoelenco"/>
        <w:tabs>
          <w:tab w:val="left" w:pos="540"/>
        </w:tabs>
        <w:spacing w:line="360" w:lineRule="auto"/>
        <w:ind w:left="0"/>
        <w:jc w:val="both"/>
        <w:rPr>
          <w:rFonts w:ascii="Georgia" w:hAnsi="Georgia"/>
          <w:sz w:val="22"/>
          <w:szCs w:val="22"/>
        </w:rPr>
      </w:pPr>
      <w:r>
        <w:rPr>
          <w:rFonts w:ascii="Georgia" w:hAnsi="Georgia"/>
          <w:sz w:val="22"/>
          <w:szCs w:val="22"/>
        </w:rPr>
        <w:t>Il presente atto viene redatto in duplice originale, di cui uno resta al Soggetto Promotore e uno al Soggetto ospitante.</w:t>
      </w:r>
    </w:p>
    <w:p w:rsidR="00A173E2" w:rsidRDefault="00A173E2" w:rsidP="00A173E2">
      <w:pPr>
        <w:pStyle w:val="Paragrafoelenco"/>
        <w:tabs>
          <w:tab w:val="left" w:pos="540"/>
        </w:tabs>
        <w:spacing w:line="360" w:lineRule="auto"/>
        <w:ind w:left="0"/>
        <w:jc w:val="both"/>
        <w:rPr>
          <w:rFonts w:ascii="Georgia" w:hAnsi="Georgia"/>
          <w:sz w:val="22"/>
          <w:szCs w:val="22"/>
        </w:rPr>
      </w:pPr>
    </w:p>
    <w:p w:rsidR="00A173E2" w:rsidRDefault="00A173E2" w:rsidP="00A173E2">
      <w:pPr>
        <w:spacing w:line="360" w:lineRule="auto"/>
        <w:jc w:val="both"/>
        <w:rPr>
          <w:rFonts w:ascii="Georgia" w:hAnsi="Georgia"/>
          <w:b/>
          <w:sz w:val="22"/>
          <w:szCs w:val="22"/>
        </w:rPr>
      </w:pPr>
      <w:r>
        <w:rPr>
          <w:rFonts w:ascii="Georgia" w:hAnsi="Georgia"/>
          <w:b/>
          <w:sz w:val="22"/>
          <w:szCs w:val="22"/>
        </w:rPr>
        <w:t>Art. 12 – Riservatezza</w:t>
      </w:r>
    </w:p>
    <w:p w:rsidR="00A173E2" w:rsidRDefault="00A173E2" w:rsidP="00A173E2">
      <w:pPr>
        <w:spacing w:line="360" w:lineRule="auto"/>
        <w:jc w:val="both"/>
        <w:rPr>
          <w:rFonts w:ascii="Georgia" w:hAnsi="Georgia"/>
          <w:sz w:val="22"/>
          <w:szCs w:val="22"/>
        </w:rPr>
      </w:pPr>
      <w:r>
        <w:rPr>
          <w:rFonts w:ascii="Georgia" w:hAnsi="Georgia"/>
          <w:sz w:val="22"/>
          <w:szCs w:val="22"/>
        </w:rPr>
        <w:t>Le Parti concordano di stabilire a priori il livello di riservatezza delle informazioni scambiate nell’esecuzione della presente Convenzione. In mancanza di esplicite decisioni o indicazioni in merito, le informazioni saranno considerate non riservate e pertanto liberamente divulgabili, fatta eccezione per i dati personali trattati secondo quanto disposto dal precedente art. 7. Le informazioni riservate non potranno essere divulgate dalle Parti, salvo esplicita autorizzazione scritta.</w:t>
      </w:r>
    </w:p>
    <w:p w:rsidR="00A173E2" w:rsidRDefault="00A173E2" w:rsidP="00A173E2">
      <w:pPr>
        <w:pStyle w:val="Paragrafoelenco"/>
        <w:tabs>
          <w:tab w:val="left" w:pos="540"/>
        </w:tabs>
        <w:spacing w:line="360" w:lineRule="auto"/>
        <w:ind w:left="0"/>
        <w:jc w:val="both"/>
        <w:rPr>
          <w:rFonts w:ascii="Georgia" w:hAnsi="Georgia"/>
          <w:sz w:val="22"/>
          <w:szCs w:val="22"/>
        </w:rPr>
      </w:pPr>
    </w:p>
    <w:p w:rsidR="00A173E2" w:rsidRDefault="00A173E2" w:rsidP="00A173E2">
      <w:pPr>
        <w:pStyle w:val="Paragrafoelenco"/>
        <w:tabs>
          <w:tab w:val="left" w:pos="540"/>
        </w:tabs>
        <w:spacing w:line="360" w:lineRule="auto"/>
        <w:ind w:left="0"/>
        <w:rPr>
          <w:rFonts w:ascii="Georgia" w:hAnsi="Georgia"/>
          <w:b/>
          <w:sz w:val="22"/>
          <w:szCs w:val="22"/>
        </w:rPr>
      </w:pPr>
      <w:r>
        <w:rPr>
          <w:rFonts w:ascii="Georgia" w:hAnsi="Georgia"/>
          <w:b/>
          <w:sz w:val="22"/>
          <w:szCs w:val="22"/>
        </w:rPr>
        <w:t>Art. 13 – Oneri fiscali</w:t>
      </w:r>
    </w:p>
    <w:p w:rsidR="00A173E2" w:rsidRDefault="00A173E2" w:rsidP="00A173E2">
      <w:pPr>
        <w:spacing w:line="360" w:lineRule="auto"/>
        <w:ind w:right="-1"/>
        <w:jc w:val="both"/>
        <w:rPr>
          <w:rFonts w:ascii="Georgia" w:hAnsi="Georgia"/>
          <w:sz w:val="22"/>
          <w:szCs w:val="22"/>
        </w:rPr>
      </w:pPr>
      <w:r>
        <w:rPr>
          <w:rFonts w:ascii="Georgia" w:hAnsi="Georgia"/>
          <w:sz w:val="22"/>
          <w:szCs w:val="22"/>
        </w:rPr>
        <w:t>Il presente atto è soggetto a registrazione solo in caso d’uso, ai sensi degli artt. 5 e 39 del D.P.R. n. 131/86. Le spese di bollo, ai sensi dell’art. 2, comma 1, del D.P.R. 642/72, sono a carico del le Parti in ugual misura: ciascuna Parte provvede alla bollatura del proprio originale della Convenzione.</w:t>
      </w:r>
    </w:p>
    <w:p w:rsidR="00A173E2" w:rsidRDefault="00A173E2" w:rsidP="00A173E2">
      <w:pPr>
        <w:spacing w:line="360" w:lineRule="auto"/>
        <w:ind w:right="-1"/>
        <w:jc w:val="both"/>
        <w:rPr>
          <w:rFonts w:ascii="Georgia" w:hAnsi="Georgia"/>
          <w:sz w:val="22"/>
          <w:szCs w:val="22"/>
        </w:rPr>
      </w:pPr>
      <w:r>
        <w:rPr>
          <w:rFonts w:ascii="Georgia" w:hAnsi="Georgia"/>
          <w:sz w:val="22"/>
          <w:szCs w:val="22"/>
        </w:rPr>
        <w:t xml:space="preserve"> </w:t>
      </w:r>
    </w:p>
    <w:p w:rsidR="00A173E2" w:rsidRDefault="00A173E2" w:rsidP="00A173E2">
      <w:pPr>
        <w:pStyle w:val="Paragrafoelenco"/>
        <w:tabs>
          <w:tab w:val="left" w:pos="540"/>
        </w:tabs>
        <w:spacing w:line="360" w:lineRule="auto"/>
        <w:ind w:left="0"/>
        <w:rPr>
          <w:rFonts w:ascii="Georgia" w:hAnsi="Georgia"/>
          <w:b/>
          <w:sz w:val="22"/>
          <w:szCs w:val="22"/>
        </w:rPr>
      </w:pPr>
      <w:r>
        <w:rPr>
          <w:rFonts w:ascii="Georgia" w:hAnsi="Georgia"/>
          <w:b/>
          <w:sz w:val="22"/>
          <w:szCs w:val="22"/>
        </w:rPr>
        <w:t>Art. 14 – Foro competente</w:t>
      </w:r>
    </w:p>
    <w:p w:rsidR="00A173E2" w:rsidRDefault="00A173E2" w:rsidP="00A173E2">
      <w:pPr>
        <w:spacing w:line="360" w:lineRule="auto"/>
        <w:ind w:right="-1"/>
        <w:jc w:val="both"/>
        <w:rPr>
          <w:rFonts w:ascii="Georgia" w:hAnsi="Georgia"/>
          <w:sz w:val="22"/>
          <w:szCs w:val="22"/>
        </w:rPr>
      </w:pPr>
      <w:r>
        <w:rPr>
          <w:rFonts w:ascii="Georgia" w:hAnsi="Georgia"/>
          <w:sz w:val="22"/>
          <w:szCs w:val="22"/>
        </w:rPr>
        <w:t>Per qualsiasi controversia che dovesse insorgere tra le Parti in relazione alla interpretazione, all’esecuzione e/o alla validità della presente Convenzione che non possa essere risolta amichevolmente, il Foro competente, in via esclusiva, è quello del Tribunale di Pavia.</w:t>
      </w:r>
    </w:p>
    <w:p w:rsidR="00A173E2" w:rsidRDefault="00A173E2" w:rsidP="00A173E2">
      <w:pPr>
        <w:spacing w:line="360" w:lineRule="auto"/>
        <w:ind w:right="-1"/>
        <w:jc w:val="both"/>
        <w:rPr>
          <w:rFonts w:ascii="Georgia" w:hAnsi="Georgia"/>
          <w:sz w:val="22"/>
          <w:szCs w:val="22"/>
        </w:rPr>
      </w:pPr>
    </w:p>
    <w:p w:rsidR="00A173E2" w:rsidRDefault="00A173E2" w:rsidP="00A173E2">
      <w:pPr>
        <w:spacing w:line="360" w:lineRule="auto"/>
        <w:jc w:val="both"/>
        <w:rPr>
          <w:rFonts w:ascii="Georgia" w:eastAsia="Arial Unicode MS" w:hAnsi="Georgia"/>
          <w:b/>
          <w:iCs/>
          <w:sz w:val="22"/>
          <w:szCs w:val="22"/>
        </w:rPr>
      </w:pPr>
      <w:r>
        <w:rPr>
          <w:rFonts w:ascii="Georgia" w:eastAsia="Arial Unicode MS" w:hAnsi="Georgia"/>
          <w:b/>
          <w:iCs/>
          <w:sz w:val="22"/>
          <w:szCs w:val="22"/>
        </w:rPr>
        <w:t>Art. 15 – Legge applicabile</w:t>
      </w:r>
    </w:p>
    <w:p w:rsidR="00A173E2" w:rsidRDefault="00A173E2" w:rsidP="00A173E2">
      <w:pPr>
        <w:spacing w:line="360" w:lineRule="auto"/>
        <w:jc w:val="both"/>
        <w:rPr>
          <w:rFonts w:ascii="Georgia" w:eastAsia="Arial Unicode MS" w:hAnsi="Georgia"/>
          <w:iCs/>
          <w:sz w:val="22"/>
          <w:szCs w:val="22"/>
        </w:rPr>
      </w:pPr>
      <w:r>
        <w:rPr>
          <w:rFonts w:ascii="Georgia" w:eastAsia="Arial Unicode MS" w:hAnsi="Georgia"/>
          <w:iCs/>
          <w:sz w:val="22"/>
          <w:szCs w:val="22"/>
        </w:rPr>
        <w:t>La presente Convenzione è regolata dalla legge italiana.</w:t>
      </w:r>
    </w:p>
    <w:p w:rsidR="00A173E2" w:rsidRDefault="00A173E2" w:rsidP="00A173E2">
      <w:pPr>
        <w:spacing w:line="360" w:lineRule="auto"/>
        <w:jc w:val="both"/>
        <w:rPr>
          <w:rFonts w:ascii="Georgia" w:eastAsia="Arial Unicode MS" w:hAnsi="Georgia"/>
          <w:iCs/>
          <w:sz w:val="22"/>
          <w:szCs w:val="22"/>
        </w:rPr>
      </w:pPr>
    </w:p>
    <w:p w:rsidR="00A173E2" w:rsidRDefault="00A173E2" w:rsidP="00A173E2">
      <w:pPr>
        <w:widowControl w:val="0"/>
        <w:autoSpaceDE w:val="0"/>
        <w:autoSpaceDN w:val="0"/>
        <w:adjustRightInd w:val="0"/>
        <w:spacing w:line="360" w:lineRule="auto"/>
        <w:ind w:right="49"/>
        <w:jc w:val="both"/>
        <w:rPr>
          <w:rFonts w:ascii="Georgia" w:hAnsi="Georgia"/>
          <w:sz w:val="22"/>
          <w:szCs w:val="22"/>
        </w:rPr>
      </w:pPr>
      <w:r>
        <w:rPr>
          <w:rFonts w:ascii="Georgia" w:hAnsi="Georgia"/>
          <w:sz w:val="22"/>
          <w:szCs w:val="22"/>
        </w:rPr>
        <w:t>Letto, confermato e sottoscritto.</w:t>
      </w:r>
    </w:p>
    <w:tbl>
      <w:tblPr>
        <w:tblW w:w="0" w:type="auto"/>
        <w:tblLook w:val="04A0" w:firstRow="1" w:lastRow="0" w:firstColumn="1" w:lastColumn="0" w:noHBand="0" w:noVBand="1"/>
      </w:tblPr>
      <w:tblGrid>
        <w:gridCol w:w="4823"/>
        <w:gridCol w:w="4815"/>
      </w:tblGrid>
      <w:tr w:rsidR="00A173E2" w:rsidTr="00A173E2">
        <w:tc>
          <w:tcPr>
            <w:tcW w:w="4889" w:type="dxa"/>
            <w:hideMark/>
          </w:tcPr>
          <w:p w:rsidR="00A173E2" w:rsidRDefault="00A173E2">
            <w:pPr>
              <w:spacing w:line="360" w:lineRule="auto"/>
              <w:rPr>
                <w:rFonts w:ascii="Georgia" w:hAnsi="Georgia"/>
                <w:sz w:val="22"/>
                <w:szCs w:val="22"/>
              </w:rPr>
            </w:pPr>
            <w:permStart w:id="133575636" w:edGrp="everyone"/>
            <w:r>
              <w:rPr>
                <w:rFonts w:ascii="Georgia" w:hAnsi="Georgia"/>
                <w:sz w:val="22"/>
                <w:szCs w:val="22"/>
              </w:rPr>
              <w:t>…, __.__.____</w:t>
            </w:r>
            <w:permEnd w:id="133575636"/>
          </w:p>
        </w:tc>
        <w:tc>
          <w:tcPr>
            <w:tcW w:w="4889" w:type="dxa"/>
            <w:hideMark/>
          </w:tcPr>
          <w:p w:rsidR="00A173E2" w:rsidRDefault="00A173E2">
            <w:pPr>
              <w:spacing w:line="360" w:lineRule="auto"/>
              <w:rPr>
                <w:rFonts w:ascii="Georgia" w:hAnsi="Georgia"/>
                <w:sz w:val="22"/>
                <w:szCs w:val="22"/>
              </w:rPr>
            </w:pPr>
            <w:r>
              <w:rPr>
                <w:rFonts w:ascii="Georgia" w:hAnsi="Georgia"/>
                <w:sz w:val="22"/>
                <w:szCs w:val="22"/>
              </w:rPr>
              <w:t>Pavia, __.__.____</w:t>
            </w:r>
          </w:p>
        </w:tc>
      </w:tr>
      <w:tr w:rsidR="00A173E2" w:rsidTr="00A173E2">
        <w:tc>
          <w:tcPr>
            <w:tcW w:w="4889" w:type="dxa"/>
          </w:tcPr>
          <w:p w:rsidR="00A173E2" w:rsidRDefault="00A173E2">
            <w:pPr>
              <w:spacing w:line="360" w:lineRule="auto"/>
              <w:jc w:val="center"/>
              <w:rPr>
                <w:rFonts w:ascii="Georgia" w:hAnsi="Georgia"/>
                <w:sz w:val="22"/>
                <w:szCs w:val="22"/>
              </w:rPr>
            </w:pPr>
          </w:p>
          <w:p w:rsidR="00A173E2" w:rsidRDefault="00A173E2">
            <w:pPr>
              <w:spacing w:line="360" w:lineRule="auto"/>
              <w:jc w:val="center"/>
              <w:rPr>
                <w:rFonts w:ascii="Georgia" w:hAnsi="Georgia"/>
                <w:sz w:val="22"/>
                <w:szCs w:val="22"/>
              </w:rPr>
            </w:pPr>
            <w:r>
              <w:rPr>
                <w:rFonts w:ascii="Georgia" w:hAnsi="Georgia"/>
                <w:sz w:val="22"/>
                <w:szCs w:val="22"/>
              </w:rPr>
              <w:t>… (</w:t>
            </w:r>
            <w:permStart w:id="1129916580" w:edGrp="everyone"/>
            <w:r>
              <w:rPr>
                <w:rFonts w:ascii="Georgia" w:hAnsi="Georgia"/>
                <w:sz w:val="22"/>
                <w:szCs w:val="22"/>
              </w:rPr>
              <w:t>Denominazione Soggetto Ospitante</w:t>
            </w:r>
            <w:permEnd w:id="1129916580"/>
            <w:r>
              <w:rPr>
                <w:rFonts w:ascii="Georgia" w:hAnsi="Georgia"/>
                <w:sz w:val="22"/>
                <w:szCs w:val="22"/>
              </w:rPr>
              <w:t>)</w:t>
            </w:r>
          </w:p>
          <w:p w:rsidR="00A173E2" w:rsidRDefault="00A173E2">
            <w:pPr>
              <w:spacing w:line="360" w:lineRule="auto"/>
              <w:jc w:val="center"/>
              <w:rPr>
                <w:rFonts w:ascii="Georgia" w:hAnsi="Georgia"/>
                <w:sz w:val="22"/>
                <w:szCs w:val="22"/>
              </w:rPr>
            </w:pPr>
            <w:r>
              <w:rPr>
                <w:rFonts w:ascii="Georgia" w:hAnsi="Georgia"/>
                <w:sz w:val="22"/>
                <w:szCs w:val="22"/>
              </w:rPr>
              <w:t>… (</w:t>
            </w:r>
            <w:permStart w:id="781476237" w:edGrp="everyone"/>
            <w:r>
              <w:rPr>
                <w:rFonts w:ascii="Georgia" w:hAnsi="Georgia"/>
                <w:sz w:val="22"/>
                <w:szCs w:val="22"/>
              </w:rPr>
              <w:t>qualifica del Legale rappresentante</w:t>
            </w:r>
            <w:permEnd w:id="781476237"/>
            <w:r>
              <w:rPr>
                <w:rFonts w:ascii="Georgia" w:hAnsi="Georgia"/>
                <w:sz w:val="22"/>
                <w:szCs w:val="22"/>
              </w:rPr>
              <w:t>)</w:t>
            </w:r>
          </w:p>
          <w:p w:rsidR="00A173E2" w:rsidRDefault="00A173E2">
            <w:pPr>
              <w:spacing w:line="360" w:lineRule="auto"/>
              <w:jc w:val="center"/>
              <w:rPr>
                <w:rFonts w:ascii="Georgia" w:hAnsi="Georgia"/>
                <w:sz w:val="22"/>
                <w:szCs w:val="22"/>
              </w:rPr>
            </w:pPr>
            <w:r>
              <w:rPr>
                <w:rFonts w:ascii="Georgia" w:hAnsi="Georgia"/>
                <w:sz w:val="22"/>
                <w:szCs w:val="22"/>
              </w:rPr>
              <w:t>… (</w:t>
            </w:r>
            <w:permStart w:id="1743267134" w:edGrp="everyone"/>
            <w:r>
              <w:rPr>
                <w:rFonts w:ascii="Georgia" w:hAnsi="Georgia"/>
                <w:sz w:val="22"/>
                <w:szCs w:val="22"/>
              </w:rPr>
              <w:t>Nome e Cognome Legale rappresentante</w:t>
            </w:r>
            <w:permEnd w:id="1743267134"/>
            <w:r>
              <w:rPr>
                <w:rFonts w:ascii="Georgia" w:hAnsi="Georgia"/>
                <w:sz w:val="22"/>
                <w:szCs w:val="22"/>
              </w:rPr>
              <w:t>)</w:t>
            </w:r>
          </w:p>
        </w:tc>
        <w:tc>
          <w:tcPr>
            <w:tcW w:w="4889" w:type="dxa"/>
          </w:tcPr>
          <w:p w:rsidR="00A173E2" w:rsidRDefault="00A173E2">
            <w:pPr>
              <w:spacing w:line="360" w:lineRule="auto"/>
              <w:jc w:val="center"/>
              <w:rPr>
                <w:rFonts w:ascii="Georgia" w:hAnsi="Georgia"/>
                <w:sz w:val="22"/>
                <w:szCs w:val="22"/>
              </w:rPr>
            </w:pPr>
          </w:p>
          <w:p w:rsidR="00A173E2" w:rsidRDefault="00A173E2">
            <w:pPr>
              <w:spacing w:line="360" w:lineRule="auto"/>
              <w:jc w:val="center"/>
              <w:rPr>
                <w:rFonts w:ascii="Georgia" w:hAnsi="Georgia"/>
                <w:sz w:val="22"/>
                <w:szCs w:val="22"/>
              </w:rPr>
            </w:pPr>
            <w:r>
              <w:rPr>
                <w:rFonts w:ascii="Georgia" w:hAnsi="Georgia"/>
                <w:sz w:val="22"/>
                <w:szCs w:val="22"/>
              </w:rPr>
              <w:t>Università degli Studi di Pavia</w:t>
            </w:r>
          </w:p>
          <w:p w:rsidR="00A173E2" w:rsidRDefault="00A173E2">
            <w:pPr>
              <w:spacing w:line="360" w:lineRule="auto"/>
              <w:jc w:val="center"/>
              <w:rPr>
                <w:rFonts w:ascii="Georgia" w:hAnsi="Georgia"/>
                <w:sz w:val="22"/>
                <w:szCs w:val="22"/>
              </w:rPr>
            </w:pPr>
            <w:r>
              <w:rPr>
                <w:rFonts w:ascii="Georgia" w:hAnsi="Georgia"/>
                <w:sz w:val="22"/>
                <w:szCs w:val="22"/>
              </w:rPr>
              <w:t>Il Rettore</w:t>
            </w:r>
          </w:p>
          <w:p w:rsidR="00A173E2" w:rsidRDefault="00A173E2">
            <w:pPr>
              <w:spacing w:line="360" w:lineRule="auto"/>
              <w:jc w:val="center"/>
              <w:rPr>
                <w:rFonts w:ascii="Georgia" w:hAnsi="Georgia"/>
                <w:sz w:val="22"/>
                <w:szCs w:val="22"/>
              </w:rPr>
            </w:pPr>
            <w:r>
              <w:rPr>
                <w:rFonts w:ascii="Georgia" w:hAnsi="Georgia"/>
                <w:sz w:val="22"/>
                <w:szCs w:val="22"/>
              </w:rPr>
              <w:t>(Prof. Fabio Rugge)</w:t>
            </w:r>
          </w:p>
        </w:tc>
      </w:tr>
    </w:tbl>
    <w:p w:rsidR="00ED78ED" w:rsidRPr="00A173E2" w:rsidRDefault="00ED78ED" w:rsidP="00A173E2">
      <w:pPr>
        <w:rPr>
          <w:szCs w:val="17"/>
        </w:rPr>
      </w:pPr>
    </w:p>
    <w:sectPr w:rsidR="00ED78ED" w:rsidRPr="00A173E2" w:rsidSect="002A57C8">
      <w:footerReference w:type="even" r:id="rId8"/>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7A6" w:rsidRDefault="00BA27A6" w:rsidP="0080739B">
      <w:r>
        <w:separator/>
      </w:r>
    </w:p>
  </w:endnote>
  <w:endnote w:type="continuationSeparator" w:id="0">
    <w:p w:rsidR="00BA27A6" w:rsidRDefault="00BA27A6" w:rsidP="00807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E88" w:rsidRDefault="00DE14FD">
    <w:pPr>
      <w:pStyle w:val="Pidipagina"/>
      <w:framePr w:wrap="around" w:vAnchor="text" w:hAnchor="margin" w:xAlign="right" w:y="1"/>
      <w:rPr>
        <w:rStyle w:val="Numeropagina"/>
      </w:rPr>
    </w:pPr>
    <w:r>
      <w:rPr>
        <w:rStyle w:val="Numeropagina"/>
      </w:rPr>
      <w:fldChar w:fldCharType="begin"/>
    </w:r>
    <w:r w:rsidR="001B7E88">
      <w:rPr>
        <w:rStyle w:val="Numeropagina"/>
      </w:rPr>
      <w:instrText xml:space="preserve">PAGE  </w:instrText>
    </w:r>
    <w:r>
      <w:rPr>
        <w:rStyle w:val="Numeropagina"/>
      </w:rPr>
      <w:fldChar w:fldCharType="end"/>
    </w:r>
  </w:p>
  <w:p w:rsidR="001B7E88" w:rsidRDefault="001B7E88">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E88" w:rsidRDefault="00DE14FD">
    <w:pPr>
      <w:pStyle w:val="Pidipagina"/>
      <w:jc w:val="center"/>
    </w:pPr>
    <w:r>
      <w:fldChar w:fldCharType="begin"/>
    </w:r>
    <w:r w:rsidR="001B7E88">
      <w:instrText xml:space="preserve"> PAGE   \* MERGEFORMAT </w:instrText>
    </w:r>
    <w:r>
      <w:fldChar w:fldCharType="separate"/>
    </w:r>
    <w:r w:rsidR="00CF3B54">
      <w:rPr>
        <w:noProof/>
      </w:rPr>
      <w:t>1</w:t>
    </w:r>
    <w:r>
      <w:rPr>
        <w:noProof/>
      </w:rPr>
      <w:fldChar w:fldCharType="end"/>
    </w:r>
  </w:p>
  <w:p w:rsidR="001B7E88" w:rsidRPr="0080739B" w:rsidRDefault="001B7E88" w:rsidP="0080739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7A6" w:rsidRDefault="00BA27A6" w:rsidP="0080739B">
      <w:r>
        <w:separator/>
      </w:r>
    </w:p>
  </w:footnote>
  <w:footnote w:type="continuationSeparator" w:id="0">
    <w:p w:rsidR="00BA27A6" w:rsidRDefault="00BA27A6" w:rsidP="0080739B">
      <w:r>
        <w:continuationSeparator/>
      </w:r>
    </w:p>
  </w:footnote>
  <w:footnote w:id="1">
    <w:p w:rsidR="00A173E2" w:rsidRDefault="00A173E2" w:rsidP="00A173E2">
      <w:pPr>
        <w:pStyle w:val="Testonotaapidipagina"/>
      </w:pPr>
      <w:r>
        <w:rPr>
          <w:rStyle w:val="Rimandonotaapidipagina"/>
        </w:rPr>
        <w:footnoteRef/>
      </w:r>
      <w:r>
        <w:t xml:space="preserve"> </w:t>
      </w:r>
      <w:r>
        <w:rPr>
          <w:rFonts w:ascii="Arial" w:eastAsia="Calibri" w:hAnsi="Arial" w:cs="Arial"/>
          <w:sz w:val="22"/>
          <w:szCs w:val="32"/>
        </w:rPr>
        <w:t>Il Diploma Supplement (DS) è un documento integrativo del titolo di studio ufficiale conseguito al termine di un corso di studi in una università o in un istituto di istruzione superiore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21109E"/>
    <w:multiLevelType w:val="hybridMultilevel"/>
    <w:tmpl w:val="734CC2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4F9558CB"/>
    <w:multiLevelType w:val="hybridMultilevel"/>
    <w:tmpl w:val="53626910"/>
    <w:lvl w:ilvl="0" w:tplc="77CADCE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nsid w:val="755F127D"/>
    <w:multiLevelType w:val="hybridMultilevel"/>
    <w:tmpl w:val="F45650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A9D1994"/>
    <w:multiLevelType w:val="hybridMultilevel"/>
    <w:tmpl w:val="A784E904"/>
    <w:lvl w:ilvl="0" w:tplc="F7D40B58">
      <w:start w:val="1"/>
      <w:numFmt w:val="bullet"/>
      <w:lvlText w:val="-"/>
      <w:lvlJc w:val="left"/>
      <w:pPr>
        <w:tabs>
          <w:tab w:val="num" w:pos="4820"/>
        </w:tabs>
        <w:ind w:left="4820" w:hanging="567"/>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cumentProtection w:edit="readOnly" w:enforcement="0"/>
  <w:defaultTabStop w:val="708"/>
  <w:hyphenationZone w:val="283"/>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2B3"/>
    <w:rsid w:val="000022D5"/>
    <w:rsid w:val="000127C4"/>
    <w:rsid w:val="00017CD4"/>
    <w:rsid w:val="00023F93"/>
    <w:rsid w:val="00027A12"/>
    <w:rsid w:val="00047C10"/>
    <w:rsid w:val="00051A86"/>
    <w:rsid w:val="00056382"/>
    <w:rsid w:val="000655AC"/>
    <w:rsid w:val="0007089D"/>
    <w:rsid w:val="00072FD9"/>
    <w:rsid w:val="00080222"/>
    <w:rsid w:val="000A2747"/>
    <w:rsid w:val="000A49DD"/>
    <w:rsid w:val="000A546D"/>
    <w:rsid w:val="000D5438"/>
    <w:rsid w:val="000E63C8"/>
    <w:rsid w:val="000F21A8"/>
    <w:rsid w:val="00101332"/>
    <w:rsid w:val="00104024"/>
    <w:rsid w:val="001139EA"/>
    <w:rsid w:val="00113A09"/>
    <w:rsid w:val="00117EB2"/>
    <w:rsid w:val="00124571"/>
    <w:rsid w:val="00131A63"/>
    <w:rsid w:val="00131E0F"/>
    <w:rsid w:val="00140522"/>
    <w:rsid w:val="001417E6"/>
    <w:rsid w:val="00143B03"/>
    <w:rsid w:val="00155EFD"/>
    <w:rsid w:val="00164914"/>
    <w:rsid w:val="00167A2A"/>
    <w:rsid w:val="00171297"/>
    <w:rsid w:val="001723DC"/>
    <w:rsid w:val="001776F2"/>
    <w:rsid w:val="0018200D"/>
    <w:rsid w:val="00193C68"/>
    <w:rsid w:val="00197717"/>
    <w:rsid w:val="001A4874"/>
    <w:rsid w:val="001A5A62"/>
    <w:rsid w:val="001A65A1"/>
    <w:rsid w:val="001B70BD"/>
    <w:rsid w:val="001B7861"/>
    <w:rsid w:val="001B7E88"/>
    <w:rsid w:val="001C51D0"/>
    <w:rsid w:val="001F331B"/>
    <w:rsid w:val="001F5D02"/>
    <w:rsid w:val="00200FCE"/>
    <w:rsid w:val="00203E45"/>
    <w:rsid w:val="00207657"/>
    <w:rsid w:val="00217216"/>
    <w:rsid w:val="002262D9"/>
    <w:rsid w:val="002600A6"/>
    <w:rsid w:val="00261031"/>
    <w:rsid w:val="00262562"/>
    <w:rsid w:val="0026353C"/>
    <w:rsid w:val="00271FDD"/>
    <w:rsid w:val="00277B1D"/>
    <w:rsid w:val="002821BB"/>
    <w:rsid w:val="00284280"/>
    <w:rsid w:val="002A57C8"/>
    <w:rsid w:val="002C6671"/>
    <w:rsid w:val="002D30A2"/>
    <w:rsid w:val="002D4B33"/>
    <w:rsid w:val="002D678D"/>
    <w:rsid w:val="002E21D8"/>
    <w:rsid w:val="002F270C"/>
    <w:rsid w:val="002F6860"/>
    <w:rsid w:val="00320DA6"/>
    <w:rsid w:val="00340D33"/>
    <w:rsid w:val="0034422E"/>
    <w:rsid w:val="00357752"/>
    <w:rsid w:val="00360B48"/>
    <w:rsid w:val="003716B4"/>
    <w:rsid w:val="00385415"/>
    <w:rsid w:val="003949A0"/>
    <w:rsid w:val="003C0125"/>
    <w:rsid w:val="003C359E"/>
    <w:rsid w:val="003C7BAC"/>
    <w:rsid w:val="003D2453"/>
    <w:rsid w:val="003D4F43"/>
    <w:rsid w:val="003D5F81"/>
    <w:rsid w:val="003E36CD"/>
    <w:rsid w:val="003E568C"/>
    <w:rsid w:val="003F7F82"/>
    <w:rsid w:val="00411E35"/>
    <w:rsid w:val="0041700D"/>
    <w:rsid w:val="004306D0"/>
    <w:rsid w:val="0043142E"/>
    <w:rsid w:val="004376D6"/>
    <w:rsid w:val="00444070"/>
    <w:rsid w:val="004500CD"/>
    <w:rsid w:val="004514A6"/>
    <w:rsid w:val="0045275B"/>
    <w:rsid w:val="0046551E"/>
    <w:rsid w:val="00471D0C"/>
    <w:rsid w:val="00474CA9"/>
    <w:rsid w:val="00476045"/>
    <w:rsid w:val="00480F8C"/>
    <w:rsid w:val="00493453"/>
    <w:rsid w:val="00497E94"/>
    <w:rsid w:val="004A24E8"/>
    <w:rsid w:val="004A3420"/>
    <w:rsid w:val="004B7D0A"/>
    <w:rsid w:val="004C46BE"/>
    <w:rsid w:val="004D00BE"/>
    <w:rsid w:val="004E2449"/>
    <w:rsid w:val="004E7B78"/>
    <w:rsid w:val="004E7E49"/>
    <w:rsid w:val="00502064"/>
    <w:rsid w:val="0050764A"/>
    <w:rsid w:val="00511741"/>
    <w:rsid w:val="0051400B"/>
    <w:rsid w:val="00533669"/>
    <w:rsid w:val="00537C8A"/>
    <w:rsid w:val="005436CF"/>
    <w:rsid w:val="0054547D"/>
    <w:rsid w:val="00546373"/>
    <w:rsid w:val="00551013"/>
    <w:rsid w:val="005A0EAB"/>
    <w:rsid w:val="005A1B6E"/>
    <w:rsid w:val="005A750E"/>
    <w:rsid w:val="005C46BB"/>
    <w:rsid w:val="005C6659"/>
    <w:rsid w:val="005C692C"/>
    <w:rsid w:val="005D10AD"/>
    <w:rsid w:val="005D3FEC"/>
    <w:rsid w:val="005E185F"/>
    <w:rsid w:val="005E3C28"/>
    <w:rsid w:val="005F2219"/>
    <w:rsid w:val="005F671A"/>
    <w:rsid w:val="00654701"/>
    <w:rsid w:val="00674B4B"/>
    <w:rsid w:val="00677B60"/>
    <w:rsid w:val="0068182D"/>
    <w:rsid w:val="006A500E"/>
    <w:rsid w:val="006A6380"/>
    <w:rsid w:val="006C50CE"/>
    <w:rsid w:val="00704660"/>
    <w:rsid w:val="007049E2"/>
    <w:rsid w:val="00704B86"/>
    <w:rsid w:val="00732F39"/>
    <w:rsid w:val="007415B1"/>
    <w:rsid w:val="0074218E"/>
    <w:rsid w:val="0074597C"/>
    <w:rsid w:val="00745B43"/>
    <w:rsid w:val="0077000A"/>
    <w:rsid w:val="007701D8"/>
    <w:rsid w:val="00773AEE"/>
    <w:rsid w:val="00785AA1"/>
    <w:rsid w:val="0079780B"/>
    <w:rsid w:val="007A1889"/>
    <w:rsid w:val="007A783C"/>
    <w:rsid w:val="007B2360"/>
    <w:rsid w:val="007B2BC8"/>
    <w:rsid w:val="007C7473"/>
    <w:rsid w:val="007C778D"/>
    <w:rsid w:val="007D012A"/>
    <w:rsid w:val="007D14AE"/>
    <w:rsid w:val="007D4228"/>
    <w:rsid w:val="007D7B1B"/>
    <w:rsid w:val="007E121A"/>
    <w:rsid w:val="007F0652"/>
    <w:rsid w:val="007F0D3E"/>
    <w:rsid w:val="007F2350"/>
    <w:rsid w:val="007F35BF"/>
    <w:rsid w:val="0080441F"/>
    <w:rsid w:val="00805AD6"/>
    <w:rsid w:val="008061A2"/>
    <w:rsid w:val="0080739B"/>
    <w:rsid w:val="008171CE"/>
    <w:rsid w:val="00824DD4"/>
    <w:rsid w:val="0082608B"/>
    <w:rsid w:val="00826336"/>
    <w:rsid w:val="00833BDF"/>
    <w:rsid w:val="00850A20"/>
    <w:rsid w:val="0085219D"/>
    <w:rsid w:val="008562E2"/>
    <w:rsid w:val="00865CD6"/>
    <w:rsid w:val="00875827"/>
    <w:rsid w:val="008A0A37"/>
    <w:rsid w:val="008A2589"/>
    <w:rsid w:val="008B04C9"/>
    <w:rsid w:val="008B783E"/>
    <w:rsid w:val="008D1C0D"/>
    <w:rsid w:val="008D7661"/>
    <w:rsid w:val="008F3A77"/>
    <w:rsid w:val="00900ADF"/>
    <w:rsid w:val="009065E2"/>
    <w:rsid w:val="0091466F"/>
    <w:rsid w:val="009233EB"/>
    <w:rsid w:val="00930A25"/>
    <w:rsid w:val="00942584"/>
    <w:rsid w:val="00950555"/>
    <w:rsid w:val="00956087"/>
    <w:rsid w:val="0099519B"/>
    <w:rsid w:val="009A56F2"/>
    <w:rsid w:val="009B2F05"/>
    <w:rsid w:val="009B522A"/>
    <w:rsid w:val="009C2F40"/>
    <w:rsid w:val="009D7B35"/>
    <w:rsid w:val="009F1C01"/>
    <w:rsid w:val="009F4014"/>
    <w:rsid w:val="00A03B47"/>
    <w:rsid w:val="00A16139"/>
    <w:rsid w:val="00A173E2"/>
    <w:rsid w:val="00A20043"/>
    <w:rsid w:val="00A342F7"/>
    <w:rsid w:val="00A46C2B"/>
    <w:rsid w:val="00A5480D"/>
    <w:rsid w:val="00A6251E"/>
    <w:rsid w:val="00A74977"/>
    <w:rsid w:val="00A8032B"/>
    <w:rsid w:val="00A83314"/>
    <w:rsid w:val="00A97F10"/>
    <w:rsid w:val="00AA5265"/>
    <w:rsid w:val="00AA5689"/>
    <w:rsid w:val="00AC16DB"/>
    <w:rsid w:val="00AC32B9"/>
    <w:rsid w:val="00AC5782"/>
    <w:rsid w:val="00AC64A0"/>
    <w:rsid w:val="00AD26DF"/>
    <w:rsid w:val="00AE3AB5"/>
    <w:rsid w:val="00AF691B"/>
    <w:rsid w:val="00B160C9"/>
    <w:rsid w:val="00B16512"/>
    <w:rsid w:val="00B21DBA"/>
    <w:rsid w:val="00B27901"/>
    <w:rsid w:val="00B35928"/>
    <w:rsid w:val="00B35F71"/>
    <w:rsid w:val="00B51190"/>
    <w:rsid w:val="00B551CB"/>
    <w:rsid w:val="00B601BE"/>
    <w:rsid w:val="00B63100"/>
    <w:rsid w:val="00B64BB6"/>
    <w:rsid w:val="00B677C2"/>
    <w:rsid w:val="00B85EF0"/>
    <w:rsid w:val="00B86D5A"/>
    <w:rsid w:val="00B9255F"/>
    <w:rsid w:val="00B9366A"/>
    <w:rsid w:val="00B97173"/>
    <w:rsid w:val="00BA27A6"/>
    <w:rsid w:val="00BB1E13"/>
    <w:rsid w:val="00BB610A"/>
    <w:rsid w:val="00BF7DD2"/>
    <w:rsid w:val="00C03333"/>
    <w:rsid w:val="00C10CAA"/>
    <w:rsid w:val="00C1388C"/>
    <w:rsid w:val="00C148EC"/>
    <w:rsid w:val="00C22BAA"/>
    <w:rsid w:val="00C27EDB"/>
    <w:rsid w:val="00C53FFC"/>
    <w:rsid w:val="00C55262"/>
    <w:rsid w:val="00C6040D"/>
    <w:rsid w:val="00C62F69"/>
    <w:rsid w:val="00C67F20"/>
    <w:rsid w:val="00C91C1A"/>
    <w:rsid w:val="00C961E2"/>
    <w:rsid w:val="00CA1D98"/>
    <w:rsid w:val="00CD5DF2"/>
    <w:rsid w:val="00CD6F04"/>
    <w:rsid w:val="00CE5BEF"/>
    <w:rsid w:val="00CE668A"/>
    <w:rsid w:val="00CF3B54"/>
    <w:rsid w:val="00CF4AEB"/>
    <w:rsid w:val="00D062B3"/>
    <w:rsid w:val="00D07801"/>
    <w:rsid w:val="00D17189"/>
    <w:rsid w:val="00D17F26"/>
    <w:rsid w:val="00D23028"/>
    <w:rsid w:val="00D25F45"/>
    <w:rsid w:val="00D42B5C"/>
    <w:rsid w:val="00D44699"/>
    <w:rsid w:val="00D50008"/>
    <w:rsid w:val="00D50682"/>
    <w:rsid w:val="00D50CEC"/>
    <w:rsid w:val="00D659D1"/>
    <w:rsid w:val="00D67C53"/>
    <w:rsid w:val="00D752FF"/>
    <w:rsid w:val="00D82037"/>
    <w:rsid w:val="00D83A07"/>
    <w:rsid w:val="00D9351E"/>
    <w:rsid w:val="00DA29D8"/>
    <w:rsid w:val="00DA60B7"/>
    <w:rsid w:val="00DA784E"/>
    <w:rsid w:val="00DB3BAC"/>
    <w:rsid w:val="00DC45AA"/>
    <w:rsid w:val="00DC55C0"/>
    <w:rsid w:val="00DD7224"/>
    <w:rsid w:val="00DE14FD"/>
    <w:rsid w:val="00DE2596"/>
    <w:rsid w:val="00DE6B07"/>
    <w:rsid w:val="00DF3CDD"/>
    <w:rsid w:val="00DF744C"/>
    <w:rsid w:val="00E03D6E"/>
    <w:rsid w:val="00E30093"/>
    <w:rsid w:val="00E310BA"/>
    <w:rsid w:val="00E322C4"/>
    <w:rsid w:val="00E376E6"/>
    <w:rsid w:val="00E747CC"/>
    <w:rsid w:val="00EA0ED2"/>
    <w:rsid w:val="00EB5FC7"/>
    <w:rsid w:val="00EB6A3F"/>
    <w:rsid w:val="00EC5A20"/>
    <w:rsid w:val="00EC7329"/>
    <w:rsid w:val="00ED21C3"/>
    <w:rsid w:val="00ED78ED"/>
    <w:rsid w:val="00EE762D"/>
    <w:rsid w:val="00EF3423"/>
    <w:rsid w:val="00EF4FEB"/>
    <w:rsid w:val="00EF67D0"/>
    <w:rsid w:val="00F04E3C"/>
    <w:rsid w:val="00F13A46"/>
    <w:rsid w:val="00F202CC"/>
    <w:rsid w:val="00F264F3"/>
    <w:rsid w:val="00F41878"/>
    <w:rsid w:val="00F44334"/>
    <w:rsid w:val="00F4775C"/>
    <w:rsid w:val="00F50FB6"/>
    <w:rsid w:val="00F52A84"/>
    <w:rsid w:val="00F550D3"/>
    <w:rsid w:val="00F671C0"/>
    <w:rsid w:val="00F710F6"/>
    <w:rsid w:val="00F7227F"/>
    <w:rsid w:val="00F83E69"/>
    <w:rsid w:val="00FA105C"/>
    <w:rsid w:val="00FA18B1"/>
    <w:rsid w:val="00FD15A5"/>
    <w:rsid w:val="00FE56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7649"/>
    <o:shapelayout v:ext="edit">
      <o:idmap v:ext="edit" data="1"/>
    </o:shapelayout>
  </w:shapeDefaults>
  <w:decimalSymbol w:val=","/>
  <w:listSeparator w:val=";"/>
  <w15:docId w15:val="{890F0E50-B154-4190-8141-863683944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Arial"/>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062B3"/>
    <w:rPr>
      <w:rFonts w:ascii="Times New Roman" w:eastAsia="Times New Roman" w:hAnsi="Times New Roman" w:cs="Times New Roman"/>
      <w:sz w:val="24"/>
      <w:szCs w:val="24"/>
    </w:rPr>
  </w:style>
  <w:style w:type="paragraph" w:styleId="Titolo2">
    <w:name w:val="heading 2"/>
    <w:basedOn w:val="Normale"/>
    <w:next w:val="Normale"/>
    <w:link w:val="Titolo2Carattere"/>
    <w:uiPriority w:val="9"/>
    <w:qFormat/>
    <w:rsid w:val="00D062B3"/>
    <w:pPr>
      <w:keepNext/>
      <w:outlineLvl w:val="1"/>
    </w:pPr>
    <w:rPr>
      <w:b/>
      <w:bCs/>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D062B3"/>
    <w:rPr>
      <w:rFonts w:ascii="Times New Roman" w:eastAsia="Times New Roman" w:hAnsi="Times New Roman" w:cs="Times New Roman"/>
      <w:b/>
      <w:bCs/>
      <w:sz w:val="20"/>
      <w:szCs w:val="24"/>
      <w:lang w:eastAsia="it-IT"/>
    </w:rPr>
  </w:style>
  <w:style w:type="paragraph" w:styleId="Pidipagina">
    <w:name w:val="footer"/>
    <w:basedOn w:val="Normale"/>
    <w:link w:val="PidipaginaCarattere"/>
    <w:uiPriority w:val="99"/>
    <w:rsid w:val="00D062B3"/>
    <w:pPr>
      <w:tabs>
        <w:tab w:val="center" w:pos="4819"/>
        <w:tab w:val="right" w:pos="9638"/>
      </w:tabs>
    </w:pPr>
  </w:style>
  <w:style w:type="character" w:customStyle="1" w:styleId="PidipaginaCarattere">
    <w:name w:val="Piè di pagina Carattere"/>
    <w:basedOn w:val="Carpredefinitoparagrafo"/>
    <w:link w:val="Pidipagina"/>
    <w:uiPriority w:val="99"/>
    <w:rsid w:val="00D062B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D062B3"/>
  </w:style>
  <w:style w:type="paragraph" w:styleId="Paragrafoelenco">
    <w:name w:val="List Paragraph"/>
    <w:basedOn w:val="Normale"/>
    <w:uiPriority w:val="99"/>
    <w:qFormat/>
    <w:rsid w:val="00D062B3"/>
    <w:pPr>
      <w:ind w:left="720"/>
      <w:contextualSpacing/>
    </w:pPr>
  </w:style>
  <w:style w:type="character" w:customStyle="1" w:styleId="highlightedsearchterm">
    <w:name w:val="highlightedsearchterm"/>
    <w:rsid w:val="00D062B3"/>
  </w:style>
  <w:style w:type="paragraph" w:styleId="Intestazione">
    <w:name w:val="header"/>
    <w:basedOn w:val="Normale"/>
    <w:link w:val="IntestazioneCarattere"/>
    <w:uiPriority w:val="99"/>
    <w:semiHidden/>
    <w:unhideWhenUsed/>
    <w:rsid w:val="0080739B"/>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80739B"/>
    <w:rPr>
      <w:rFonts w:ascii="Times New Roman" w:eastAsia="Times New Roman" w:hAnsi="Times New Roman" w:cs="Times New Roman"/>
      <w:sz w:val="24"/>
      <w:szCs w:val="24"/>
    </w:rPr>
  </w:style>
  <w:style w:type="table" w:styleId="Grigliatabella">
    <w:name w:val="Table Grid"/>
    <w:basedOn w:val="Tabellanormale"/>
    <w:uiPriority w:val="59"/>
    <w:rsid w:val="00A97F1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Rimandocommento">
    <w:name w:val="annotation reference"/>
    <w:basedOn w:val="Carpredefinitoparagrafo"/>
    <w:uiPriority w:val="99"/>
    <w:semiHidden/>
    <w:unhideWhenUsed/>
    <w:rsid w:val="00E322C4"/>
    <w:rPr>
      <w:sz w:val="16"/>
      <w:szCs w:val="16"/>
    </w:rPr>
  </w:style>
  <w:style w:type="paragraph" w:styleId="Testocommento">
    <w:name w:val="annotation text"/>
    <w:basedOn w:val="Normale"/>
    <w:link w:val="TestocommentoCarattere"/>
    <w:uiPriority w:val="99"/>
    <w:semiHidden/>
    <w:unhideWhenUsed/>
    <w:rsid w:val="00E322C4"/>
    <w:rPr>
      <w:sz w:val="20"/>
      <w:szCs w:val="20"/>
    </w:rPr>
  </w:style>
  <w:style w:type="character" w:customStyle="1" w:styleId="TestocommentoCarattere">
    <w:name w:val="Testo commento Carattere"/>
    <w:basedOn w:val="Carpredefinitoparagrafo"/>
    <w:link w:val="Testocommento"/>
    <w:uiPriority w:val="99"/>
    <w:semiHidden/>
    <w:rsid w:val="00E322C4"/>
    <w:rPr>
      <w:rFonts w:ascii="Times New Roman" w:eastAsia="Times New Roman" w:hAnsi="Times New Roman" w:cs="Times New Roman"/>
    </w:rPr>
  </w:style>
  <w:style w:type="paragraph" w:styleId="Soggettocommento">
    <w:name w:val="annotation subject"/>
    <w:basedOn w:val="Testocommento"/>
    <w:next w:val="Testocommento"/>
    <w:link w:val="SoggettocommentoCarattere"/>
    <w:uiPriority w:val="99"/>
    <w:semiHidden/>
    <w:unhideWhenUsed/>
    <w:rsid w:val="00E322C4"/>
    <w:rPr>
      <w:b/>
      <w:bCs/>
    </w:rPr>
  </w:style>
  <w:style w:type="character" w:customStyle="1" w:styleId="SoggettocommentoCarattere">
    <w:name w:val="Soggetto commento Carattere"/>
    <w:basedOn w:val="TestocommentoCarattere"/>
    <w:link w:val="Soggettocommento"/>
    <w:uiPriority w:val="99"/>
    <w:semiHidden/>
    <w:rsid w:val="00E322C4"/>
    <w:rPr>
      <w:rFonts w:ascii="Times New Roman" w:eastAsia="Times New Roman" w:hAnsi="Times New Roman" w:cs="Times New Roman"/>
      <w:b/>
      <w:bCs/>
    </w:rPr>
  </w:style>
  <w:style w:type="paragraph" w:styleId="Testofumetto">
    <w:name w:val="Balloon Text"/>
    <w:basedOn w:val="Normale"/>
    <w:link w:val="TestofumettoCarattere"/>
    <w:uiPriority w:val="99"/>
    <w:semiHidden/>
    <w:unhideWhenUsed/>
    <w:rsid w:val="00E322C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322C4"/>
    <w:rPr>
      <w:rFonts w:ascii="Tahoma" w:eastAsia="Times New Roman" w:hAnsi="Tahoma" w:cs="Tahoma"/>
      <w:sz w:val="16"/>
      <w:szCs w:val="16"/>
    </w:rPr>
  </w:style>
  <w:style w:type="character" w:styleId="Collegamentoipertestuale">
    <w:name w:val="Hyperlink"/>
    <w:uiPriority w:val="99"/>
    <w:unhideWhenUsed/>
    <w:rsid w:val="00357752"/>
    <w:rPr>
      <w:color w:val="0000FF"/>
      <w:u w:val="single"/>
    </w:rPr>
  </w:style>
  <w:style w:type="character" w:styleId="Collegamentovisitato">
    <w:name w:val="FollowedHyperlink"/>
    <w:basedOn w:val="Carpredefinitoparagrafo"/>
    <w:uiPriority w:val="99"/>
    <w:semiHidden/>
    <w:unhideWhenUsed/>
    <w:rsid w:val="00537C8A"/>
    <w:rPr>
      <w:color w:val="800080"/>
      <w:u w:val="single"/>
    </w:rPr>
  </w:style>
  <w:style w:type="paragraph" w:styleId="Testonotaapidipagina">
    <w:name w:val="footnote text"/>
    <w:basedOn w:val="Normale"/>
    <w:link w:val="TestonotaapidipaginaCarattere"/>
    <w:uiPriority w:val="99"/>
    <w:unhideWhenUsed/>
    <w:rsid w:val="001B7E88"/>
  </w:style>
  <w:style w:type="character" w:customStyle="1" w:styleId="TestonotaapidipaginaCarattere">
    <w:name w:val="Testo nota a piè di pagina Carattere"/>
    <w:basedOn w:val="Carpredefinitoparagrafo"/>
    <w:link w:val="Testonotaapidipagina"/>
    <w:uiPriority w:val="99"/>
    <w:rsid w:val="001B7E88"/>
    <w:rPr>
      <w:rFonts w:ascii="Times New Roman" w:eastAsia="Times New Roman" w:hAnsi="Times New Roman" w:cs="Times New Roman"/>
      <w:sz w:val="24"/>
      <w:szCs w:val="24"/>
    </w:rPr>
  </w:style>
  <w:style w:type="character" w:styleId="Rimandonotaapidipagina">
    <w:name w:val="footnote reference"/>
    <w:basedOn w:val="Carpredefinitoparagrafo"/>
    <w:uiPriority w:val="99"/>
    <w:unhideWhenUsed/>
    <w:rsid w:val="001B7E88"/>
    <w:rPr>
      <w:vertAlign w:val="superscript"/>
    </w:rPr>
  </w:style>
  <w:style w:type="paragraph" w:styleId="Revisione">
    <w:name w:val="Revision"/>
    <w:hidden/>
    <w:uiPriority w:val="99"/>
    <w:semiHidden/>
    <w:rsid w:val="001C51D0"/>
    <w:rPr>
      <w:rFonts w:ascii="Times New Roman" w:eastAsia="Times New Roman" w:hAnsi="Times New Roman" w:cs="Times New Roman"/>
      <w:sz w:val="24"/>
      <w:szCs w:val="24"/>
    </w:rPr>
  </w:style>
  <w:style w:type="character" w:styleId="Enfasigrassetto">
    <w:name w:val="Strong"/>
    <w:basedOn w:val="Carpredefinitoparagrafo"/>
    <w:uiPriority w:val="22"/>
    <w:qFormat/>
    <w:rsid w:val="00ED78ED"/>
    <w:rPr>
      <w:b/>
      <w:bCs/>
    </w:rPr>
  </w:style>
  <w:style w:type="paragraph" w:styleId="NormaleWeb">
    <w:name w:val="Normal (Web)"/>
    <w:basedOn w:val="Normale"/>
    <w:uiPriority w:val="99"/>
    <w:unhideWhenUsed/>
    <w:rsid w:val="00ED78ED"/>
    <w:pPr>
      <w:spacing w:before="100" w:beforeAutospacing="1" w:after="100" w:afterAutospacing="1"/>
    </w:pPr>
  </w:style>
  <w:style w:type="character" w:styleId="Enfasicorsivo">
    <w:name w:val="Emphasis"/>
    <w:basedOn w:val="Carpredefinitoparagrafo"/>
    <w:uiPriority w:val="20"/>
    <w:qFormat/>
    <w:rsid w:val="00ED78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650045">
      <w:bodyDiv w:val="1"/>
      <w:marLeft w:val="0"/>
      <w:marRight w:val="0"/>
      <w:marTop w:val="0"/>
      <w:marBottom w:val="0"/>
      <w:divBdr>
        <w:top w:val="none" w:sz="0" w:space="0" w:color="auto"/>
        <w:left w:val="none" w:sz="0" w:space="0" w:color="auto"/>
        <w:bottom w:val="none" w:sz="0" w:space="0" w:color="auto"/>
        <w:right w:val="none" w:sz="0" w:space="0" w:color="auto"/>
      </w:divBdr>
      <w:divsChild>
        <w:div w:id="1957370502">
          <w:marLeft w:val="0"/>
          <w:marRight w:val="0"/>
          <w:marTop w:val="0"/>
          <w:marBottom w:val="0"/>
          <w:divBdr>
            <w:top w:val="none" w:sz="0" w:space="0" w:color="auto"/>
            <w:left w:val="none" w:sz="0" w:space="0" w:color="auto"/>
            <w:bottom w:val="none" w:sz="0" w:space="0" w:color="auto"/>
            <w:right w:val="none" w:sz="0" w:space="0" w:color="auto"/>
          </w:divBdr>
          <w:divsChild>
            <w:div w:id="493180543">
              <w:marLeft w:val="0"/>
              <w:marRight w:val="0"/>
              <w:marTop w:val="0"/>
              <w:marBottom w:val="0"/>
              <w:divBdr>
                <w:top w:val="none" w:sz="0" w:space="0" w:color="auto"/>
                <w:left w:val="none" w:sz="0" w:space="0" w:color="auto"/>
                <w:bottom w:val="none" w:sz="0" w:space="0" w:color="auto"/>
                <w:right w:val="none" w:sz="0" w:space="0" w:color="auto"/>
              </w:divBdr>
              <w:divsChild>
                <w:div w:id="705252571">
                  <w:marLeft w:val="0"/>
                  <w:marRight w:val="0"/>
                  <w:marTop w:val="0"/>
                  <w:marBottom w:val="0"/>
                  <w:divBdr>
                    <w:top w:val="none" w:sz="0" w:space="0" w:color="auto"/>
                    <w:left w:val="none" w:sz="0" w:space="0" w:color="auto"/>
                    <w:bottom w:val="none" w:sz="0" w:space="0" w:color="auto"/>
                    <w:right w:val="none" w:sz="0" w:space="0" w:color="auto"/>
                  </w:divBdr>
                  <w:divsChild>
                    <w:div w:id="1688169908">
                      <w:marLeft w:val="0"/>
                      <w:marRight w:val="0"/>
                      <w:marTop w:val="0"/>
                      <w:marBottom w:val="600"/>
                      <w:divBdr>
                        <w:top w:val="none" w:sz="0" w:space="0" w:color="auto"/>
                        <w:left w:val="none" w:sz="0" w:space="0" w:color="auto"/>
                        <w:bottom w:val="none" w:sz="0" w:space="0" w:color="auto"/>
                        <w:right w:val="none" w:sz="0" w:space="0" w:color="auto"/>
                      </w:divBdr>
                      <w:divsChild>
                        <w:div w:id="492795685">
                          <w:marLeft w:val="0"/>
                          <w:marRight w:val="0"/>
                          <w:marTop w:val="0"/>
                          <w:marBottom w:val="0"/>
                          <w:divBdr>
                            <w:top w:val="none" w:sz="0" w:space="0" w:color="auto"/>
                            <w:left w:val="none" w:sz="0" w:space="0" w:color="auto"/>
                            <w:bottom w:val="none" w:sz="0" w:space="0" w:color="auto"/>
                            <w:right w:val="none" w:sz="0" w:space="0" w:color="auto"/>
                          </w:divBdr>
                          <w:divsChild>
                            <w:div w:id="1552494960">
                              <w:marLeft w:val="0"/>
                              <w:marRight w:val="0"/>
                              <w:marTop w:val="0"/>
                              <w:marBottom w:val="0"/>
                              <w:divBdr>
                                <w:top w:val="none" w:sz="0" w:space="0" w:color="auto"/>
                                <w:left w:val="none" w:sz="0" w:space="0" w:color="auto"/>
                                <w:bottom w:val="none" w:sz="0" w:space="0" w:color="auto"/>
                                <w:right w:val="none" w:sz="0" w:space="0" w:color="auto"/>
                              </w:divBdr>
                              <w:divsChild>
                                <w:div w:id="314116032">
                                  <w:marLeft w:val="150"/>
                                  <w:marRight w:val="150"/>
                                  <w:marTop w:val="0"/>
                                  <w:marBottom w:val="0"/>
                                  <w:divBdr>
                                    <w:top w:val="none" w:sz="0" w:space="0" w:color="auto"/>
                                    <w:left w:val="none" w:sz="0" w:space="0" w:color="auto"/>
                                    <w:bottom w:val="none" w:sz="0" w:space="0" w:color="auto"/>
                                    <w:right w:val="none" w:sz="0" w:space="0" w:color="auto"/>
                                  </w:divBdr>
                                  <w:divsChild>
                                    <w:div w:id="819806843">
                                      <w:marLeft w:val="0"/>
                                      <w:marRight w:val="0"/>
                                      <w:marTop w:val="0"/>
                                      <w:marBottom w:val="0"/>
                                      <w:divBdr>
                                        <w:top w:val="none" w:sz="0" w:space="0" w:color="auto"/>
                                        <w:left w:val="none" w:sz="0" w:space="0" w:color="auto"/>
                                        <w:bottom w:val="none" w:sz="0" w:space="0" w:color="auto"/>
                                        <w:right w:val="none" w:sz="0" w:space="0" w:color="auto"/>
                                      </w:divBdr>
                                      <w:divsChild>
                                        <w:div w:id="1753507431">
                                          <w:marLeft w:val="0"/>
                                          <w:marRight w:val="0"/>
                                          <w:marTop w:val="0"/>
                                          <w:marBottom w:val="0"/>
                                          <w:divBdr>
                                            <w:top w:val="none" w:sz="0" w:space="0" w:color="auto"/>
                                            <w:left w:val="none" w:sz="0" w:space="0" w:color="auto"/>
                                            <w:bottom w:val="none" w:sz="0" w:space="0" w:color="auto"/>
                                            <w:right w:val="none" w:sz="0" w:space="0" w:color="auto"/>
                                          </w:divBdr>
                                          <w:divsChild>
                                            <w:div w:id="129474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1023483">
      <w:bodyDiv w:val="1"/>
      <w:marLeft w:val="0"/>
      <w:marRight w:val="0"/>
      <w:marTop w:val="0"/>
      <w:marBottom w:val="0"/>
      <w:divBdr>
        <w:top w:val="none" w:sz="0" w:space="0" w:color="auto"/>
        <w:left w:val="none" w:sz="0" w:space="0" w:color="auto"/>
        <w:bottom w:val="none" w:sz="0" w:space="0" w:color="auto"/>
        <w:right w:val="none" w:sz="0" w:space="0" w:color="auto"/>
      </w:divBdr>
      <w:divsChild>
        <w:div w:id="1618634533">
          <w:marLeft w:val="0"/>
          <w:marRight w:val="0"/>
          <w:marTop w:val="0"/>
          <w:marBottom w:val="0"/>
          <w:divBdr>
            <w:top w:val="none" w:sz="0" w:space="0" w:color="auto"/>
            <w:left w:val="none" w:sz="0" w:space="0" w:color="auto"/>
            <w:bottom w:val="none" w:sz="0" w:space="0" w:color="auto"/>
            <w:right w:val="none" w:sz="0" w:space="0" w:color="auto"/>
          </w:divBdr>
          <w:divsChild>
            <w:div w:id="77098284">
              <w:marLeft w:val="0"/>
              <w:marRight w:val="0"/>
              <w:marTop w:val="510"/>
              <w:marBottom w:val="0"/>
              <w:divBdr>
                <w:top w:val="none" w:sz="0" w:space="0" w:color="auto"/>
                <w:left w:val="none" w:sz="0" w:space="0" w:color="auto"/>
                <w:bottom w:val="none" w:sz="0" w:space="0" w:color="auto"/>
                <w:right w:val="none" w:sz="0" w:space="0" w:color="auto"/>
              </w:divBdr>
              <w:divsChild>
                <w:div w:id="1180699936">
                  <w:marLeft w:val="75"/>
                  <w:marRight w:val="75"/>
                  <w:marTop w:val="75"/>
                  <w:marBottom w:val="0"/>
                  <w:divBdr>
                    <w:top w:val="none" w:sz="0" w:space="0" w:color="auto"/>
                    <w:left w:val="none" w:sz="0" w:space="0" w:color="auto"/>
                    <w:bottom w:val="none" w:sz="0" w:space="0" w:color="auto"/>
                    <w:right w:val="none" w:sz="0" w:space="0" w:color="auto"/>
                  </w:divBdr>
                  <w:divsChild>
                    <w:div w:id="3242037">
                      <w:marLeft w:val="0"/>
                      <w:marRight w:val="0"/>
                      <w:marTop w:val="150"/>
                      <w:marBottom w:val="0"/>
                      <w:divBdr>
                        <w:top w:val="none" w:sz="0" w:space="0" w:color="auto"/>
                        <w:left w:val="none" w:sz="0" w:space="0" w:color="auto"/>
                        <w:bottom w:val="none" w:sz="0" w:space="0" w:color="auto"/>
                        <w:right w:val="none" w:sz="0" w:space="0" w:color="auto"/>
                      </w:divBdr>
                      <w:divsChild>
                        <w:div w:id="445854213">
                          <w:marLeft w:val="3720"/>
                          <w:marRight w:val="3720"/>
                          <w:marTop w:val="0"/>
                          <w:marBottom w:val="0"/>
                          <w:divBdr>
                            <w:top w:val="none" w:sz="0" w:space="0" w:color="auto"/>
                            <w:left w:val="none" w:sz="0" w:space="0" w:color="auto"/>
                            <w:bottom w:val="none" w:sz="0" w:space="0" w:color="auto"/>
                            <w:right w:val="none" w:sz="0" w:space="0" w:color="auto"/>
                          </w:divBdr>
                          <w:divsChild>
                            <w:div w:id="283772472">
                              <w:marLeft w:val="0"/>
                              <w:marRight w:val="0"/>
                              <w:marTop w:val="0"/>
                              <w:marBottom w:val="0"/>
                              <w:divBdr>
                                <w:top w:val="none" w:sz="0" w:space="0" w:color="auto"/>
                                <w:left w:val="none" w:sz="0" w:space="0" w:color="auto"/>
                                <w:bottom w:val="none" w:sz="0" w:space="0" w:color="auto"/>
                                <w:right w:val="none" w:sz="0" w:space="0" w:color="auto"/>
                              </w:divBdr>
                              <w:divsChild>
                                <w:div w:id="92800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3937945">
      <w:bodyDiv w:val="1"/>
      <w:marLeft w:val="0"/>
      <w:marRight w:val="0"/>
      <w:marTop w:val="0"/>
      <w:marBottom w:val="0"/>
      <w:divBdr>
        <w:top w:val="none" w:sz="0" w:space="0" w:color="auto"/>
        <w:left w:val="none" w:sz="0" w:space="0" w:color="auto"/>
        <w:bottom w:val="none" w:sz="0" w:space="0" w:color="auto"/>
        <w:right w:val="none" w:sz="0" w:space="0" w:color="auto"/>
      </w:divBdr>
      <w:divsChild>
        <w:div w:id="88741161">
          <w:marLeft w:val="0"/>
          <w:marRight w:val="0"/>
          <w:marTop w:val="0"/>
          <w:marBottom w:val="0"/>
          <w:divBdr>
            <w:top w:val="none" w:sz="0" w:space="0" w:color="auto"/>
            <w:left w:val="none" w:sz="0" w:space="0" w:color="auto"/>
            <w:bottom w:val="none" w:sz="0" w:space="0" w:color="auto"/>
            <w:right w:val="none" w:sz="0" w:space="0" w:color="auto"/>
          </w:divBdr>
          <w:divsChild>
            <w:div w:id="1731926194">
              <w:marLeft w:val="0"/>
              <w:marRight w:val="0"/>
              <w:marTop w:val="510"/>
              <w:marBottom w:val="0"/>
              <w:divBdr>
                <w:top w:val="none" w:sz="0" w:space="0" w:color="auto"/>
                <w:left w:val="none" w:sz="0" w:space="0" w:color="auto"/>
                <w:bottom w:val="none" w:sz="0" w:space="0" w:color="auto"/>
                <w:right w:val="none" w:sz="0" w:space="0" w:color="auto"/>
              </w:divBdr>
              <w:divsChild>
                <w:div w:id="1664313944">
                  <w:marLeft w:val="75"/>
                  <w:marRight w:val="75"/>
                  <w:marTop w:val="75"/>
                  <w:marBottom w:val="0"/>
                  <w:divBdr>
                    <w:top w:val="none" w:sz="0" w:space="0" w:color="auto"/>
                    <w:left w:val="none" w:sz="0" w:space="0" w:color="auto"/>
                    <w:bottom w:val="none" w:sz="0" w:space="0" w:color="auto"/>
                    <w:right w:val="none" w:sz="0" w:space="0" w:color="auto"/>
                  </w:divBdr>
                  <w:divsChild>
                    <w:div w:id="1029144110">
                      <w:marLeft w:val="0"/>
                      <w:marRight w:val="0"/>
                      <w:marTop w:val="150"/>
                      <w:marBottom w:val="0"/>
                      <w:divBdr>
                        <w:top w:val="none" w:sz="0" w:space="0" w:color="auto"/>
                        <w:left w:val="none" w:sz="0" w:space="0" w:color="auto"/>
                        <w:bottom w:val="none" w:sz="0" w:space="0" w:color="auto"/>
                        <w:right w:val="none" w:sz="0" w:space="0" w:color="auto"/>
                      </w:divBdr>
                      <w:divsChild>
                        <w:div w:id="380833518">
                          <w:marLeft w:val="3720"/>
                          <w:marRight w:val="3720"/>
                          <w:marTop w:val="0"/>
                          <w:marBottom w:val="0"/>
                          <w:divBdr>
                            <w:top w:val="none" w:sz="0" w:space="0" w:color="auto"/>
                            <w:left w:val="none" w:sz="0" w:space="0" w:color="auto"/>
                            <w:bottom w:val="none" w:sz="0" w:space="0" w:color="auto"/>
                            <w:right w:val="none" w:sz="0" w:space="0" w:color="auto"/>
                          </w:divBdr>
                          <w:divsChild>
                            <w:div w:id="1757629789">
                              <w:marLeft w:val="0"/>
                              <w:marRight w:val="0"/>
                              <w:marTop w:val="0"/>
                              <w:marBottom w:val="0"/>
                              <w:divBdr>
                                <w:top w:val="none" w:sz="0" w:space="0" w:color="auto"/>
                                <w:left w:val="none" w:sz="0" w:space="0" w:color="auto"/>
                                <w:bottom w:val="none" w:sz="0" w:space="0" w:color="auto"/>
                                <w:right w:val="none" w:sz="0" w:space="0" w:color="auto"/>
                              </w:divBdr>
                              <w:divsChild>
                                <w:div w:id="16058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1337855">
      <w:bodyDiv w:val="1"/>
      <w:marLeft w:val="0"/>
      <w:marRight w:val="0"/>
      <w:marTop w:val="0"/>
      <w:marBottom w:val="0"/>
      <w:divBdr>
        <w:top w:val="none" w:sz="0" w:space="0" w:color="auto"/>
        <w:left w:val="none" w:sz="0" w:space="0" w:color="auto"/>
        <w:bottom w:val="none" w:sz="0" w:space="0" w:color="auto"/>
        <w:right w:val="none" w:sz="0" w:space="0" w:color="auto"/>
      </w:divBdr>
      <w:divsChild>
        <w:div w:id="2099669549">
          <w:marLeft w:val="0"/>
          <w:marRight w:val="0"/>
          <w:marTop w:val="0"/>
          <w:marBottom w:val="0"/>
          <w:divBdr>
            <w:top w:val="none" w:sz="0" w:space="0" w:color="auto"/>
            <w:left w:val="none" w:sz="0" w:space="0" w:color="auto"/>
            <w:bottom w:val="none" w:sz="0" w:space="0" w:color="auto"/>
            <w:right w:val="none" w:sz="0" w:space="0" w:color="auto"/>
          </w:divBdr>
          <w:divsChild>
            <w:div w:id="50875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16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AA641-261D-4F76-B647-FFED44725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1991</Words>
  <Characters>11350</Characters>
  <Application>Microsoft Office Word</Application>
  <DocSecurity>4</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Viola</dc:creator>
  <cp:lastModifiedBy>Uberto Minghi</cp:lastModifiedBy>
  <cp:revision>2</cp:revision>
  <dcterms:created xsi:type="dcterms:W3CDTF">2016-06-29T09:08:00Z</dcterms:created>
  <dcterms:modified xsi:type="dcterms:W3CDTF">2016-06-29T09:08:00Z</dcterms:modified>
</cp:coreProperties>
</file>